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5DEAB" w14:textId="77777777" w:rsidR="00A939D6" w:rsidRPr="00490849" w:rsidRDefault="007528DD" w:rsidP="002C55BC">
      <w:pPr>
        <w:pStyle w:val="Header"/>
      </w:pPr>
      <w:r w:rsidRPr="00490849">
        <w:rPr>
          <w:noProof/>
          <w:lang w:eastAsia="en-GB"/>
        </w:rPr>
        <mc:AlternateContent>
          <mc:Choice Requires="wpg">
            <w:drawing>
              <wp:anchor distT="0" distB="0" distL="114300" distR="114300" simplePos="0" relativeHeight="251659264" behindDoc="0" locked="0" layoutInCell="1" allowOverlap="1" wp14:anchorId="457F2F51" wp14:editId="3B4721F3">
                <wp:simplePos x="0" y="0"/>
                <wp:positionH relativeFrom="column">
                  <wp:posOffset>365636</wp:posOffset>
                </wp:positionH>
                <wp:positionV relativeFrom="paragraph">
                  <wp:posOffset>-436728</wp:posOffset>
                </wp:positionV>
                <wp:extent cx="215673" cy="9977859"/>
                <wp:effectExtent l="0" t="0" r="0" b="4445"/>
                <wp:wrapNone/>
                <wp:docPr id="28" name="Group 15"/>
                <wp:cNvGraphicFramePr/>
                <a:graphic xmlns:a="http://schemas.openxmlformats.org/drawingml/2006/main">
                  <a:graphicData uri="http://schemas.microsoft.com/office/word/2010/wordprocessingGroup">
                    <wpg:wgp>
                      <wpg:cNvGrpSpPr/>
                      <wpg:grpSpPr>
                        <a:xfrm>
                          <a:off x="0" y="0"/>
                          <a:ext cx="215673" cy="9977859"/>
                          <a:chOff x="-644298" y="-1869744"/>
                          <a:chExt cx="215673" cy="9364364"/>
                        </a:xfrm>
                      </wpg:grpSpPr>
                      <wps:wsp>
                        <wps:cNvPr id="37" name="Freeform 37"/>
                        <wps:cNvSpPr>
                          <a:spLocks noChangeAspect="1"/>
                        </wps:cNvSpPr>
                        <wps:spPr bwMode="gray">
                          <a:xfrm>
                            <a:off x="-590550" y="5667408"/>
                            <a:ext cx="161925" cy="1827212"/>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07E4EB3B" w14:textId="77777777" w:rsidR="00F53336" w:rsidRDefault="00F53336" w:rsidP="00A939D6"/>
                          </w:txbxContent>
                        </wps:txbx>
                        <wps:bodyPr/>
                      </wps:wsp>
                      <wps:wsp>
                        <wps:cNvPr id="38" name="Freeform 38"/>
                        <wps:cNvSpPr>
                          <a:spLocks noChangeAspect="1"/>
                        </wps:cNvSpPr>
                        <wps:spPr bwMode="gray">
                          <a:xfrm>
                            <a:off x="-644298" y="-1869744"/>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2C3372E8" w14:textId="77777777" w:rsidR="00F53336" w:rsidRDefault="00F53336" w:rsidP="00A939D6"/>
                          </w:txbxContent>
                        </wps:txbx>
                        <wps:bodyPr/>
                      </wps:wsp>
                      <wps:wsp>
                        <wps:cNvPr id="39" name="Freeform 39"/>
                        <wps:cNvSpPr>
                          <a:spLocks noChangeAspect="1"/>
                        </wps:cNvSpPr>
                        <wps:spPr bwMode="gray">
                          <a:xfrm>
                            <a:off x="-641444" y="-1351101"/>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4815F951" w14:textId="77777777" w:rsidR="00F53336" w:rsidRDefault="00F53336" w:rsidP="00A939D6"/>
                          </w:txbxContent>
                        </wps:txbx>
                        <wps:bodyPr/>
                      </wps:wsp>
                      <wps:wsp>
                        <wps:cNvPr id="40" name="Freeform 40"/>
                        <wps:cNvSpPr>
                          <a:spLocks noChangeAspect="1"/>
                        </wps:cNvSpPr>
                        <wps:spPr bwMode="gray">
                          <a:xfrm>
                            <a:off x="-644298" y="-1050833"/>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413EB2D7" w14:textId="77777777" w:rsidR="00F53336" w:rsidRDefault="00F53336" w:rsidP="00A939D6"/>
                          </w:txbxContent>
                        </wps:txbx>
                        <wps:bodyPr/>
                      </wps:wsp>
                    </wpg:wgp>
                  </a:graphicData>
                </a:graphic>
                <wp14:sizeRelH relativeFrom="margin">
                  <wp14:pctWidth>0</wp14:pctWidth>
                </wp14:sizeRelH>
                <wp14:sizeRelV relativeFrom="margin">
                  <wp14:pctHeight>0</wp14:pctHeight>
                </wp14:sizeRelV>
              </wp:anchor>
            </w:drawing>
          </mc:Choice>
          <mc:Fallback>
            <w:pict>
              <v:group w14:anchorId="457F2F51" id="Group 15" o:spid="_x0000_s1026" style="position:absolute;margin-left:28.8pt;margin-top:-34.4pt;width:17pt;height:785.65pt;z-index:251659264;mso-width-relative:margin;mso-height-relative:margin" coordorigin="-6442,-18697" coordsize="2156,9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">
                <v:shape id="Freeform 37" o:spid="_x0000_s1027" style="position:absolute;left:-5905;top:56674;width:1619;height:18272;visibility:visible;mso-wrap-style:square;v-text-anchor:top" coordsize="120,1354"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07E4EB3B" w14:textId="77777777" w:rsidR="00F53336" w:rsidRDefault="00F53336" w:rsidP="00A939D6"/>
                    </w:txbxContent>
                  </v:textbox>
                </v:shape>
                <v:shape id="Freeform 38" o:spid="_x0000_s1028" style="position:absolute;left:-6442;top:-18697;width:1619;height:8985;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2C3372E8" w14:textId="77777777" w:rsidR="00F53336" w:rsidRDefault="00F53336" w:rsidP="00A939D6"/>
                    </w:txbxContent>
                  </v:textbox>
                </v:shape>
                <v:shape id="Freeform 39" o:spid="_x0000_s1029" style="position:absolute;left:-6414;top:-13511;width:1619;height:8986;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4815F951" w14:textId="77777777" w:rsidR="00F53336" w:rsidRDefault="00F53336" w:rsidP="00A939D6"/>
                    </w:txbxContent>
                  </v:textbox>
                </v:shape>
                <v:shape id="Freeform 40" o:spid="_x0000_s1030" style="position:absolute;left:-6442;top:-10508;width:1619;height:8985;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413EB2D7" w14:textId="77777777" w:rsidR="00F53336" w:rsidRDefault="00F53336" w:rsidP="00A939D6"/>
                    </w:txbxContent>
                  </v:textbox>
                </v:shape>
              </v:group>
            </w:pict>
          </mc:Fallback>
        </mc:AlternateContent>
      </w:r>
      <w:r w:rsidRPr="00490849">
        <w:rPr>
          <w:noProof/>
          <w:lang w:eastAsia="en-GB"/>
        </w:rPr>
        <mc:AlternateContent>
          <mc:Choice Requires="wps">
            <w:drawing>
              <wp:anchor distT="0" distB="0" distL="114300" distR="114300" simplePos="0" relativeHeight="251662336" behindDoc="0" locked="0" layoutInCell="1" allowOverlap="1" wp14:anchorId="32EE33DB" wp14:editId="77482475">
                <wp:simplePos x="0" y="0"/>
                <wp:positionH relativeFrom="column">
                  <wp:posOffset>-477671</wp:posOffset>
                </wp:positionH>
                <wp:positionV relativeFrom="paragraph">
                  <wp:posOffset>-436728</wp:posOffset>
                </wp:positionV>
                <wp:extent cx="6673756" cy="9982835"/>
                <wp:effectExtent l="0" t="0" r="13335" b="18415"/>
                <wp:wrapNone/>
                <wp:docPr id="6" name="Rectangle 6"/>
                <wp:cNvGraphicFramePr/>
                <a:graphic xmlns:a="http://schemas.openxmlformats.org/drawingml/2006/main">
                  <a:graphicData uri="http://schemas.microsoft.com/office/word/2010/wordprocessingShape">
                    <wps:wsp>
                      <wps:cNvSpPr/>
                      <wps:spPr>
                        <a:xfrm>
                          <a:off x="0" y="0"/>
                          <a:ext cx="6673756" cy="99828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1DD90" id="Rectangle 6" o:spid="_x0000_s1026" style="position:absolute;margin-left:-37.6pt;margin-top:-34.4pt;width:525.5pt;height:78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" filled="f" strokecolor="black [3213]" strokeweight=".5pt"/>
            </w:pict>
          </mc:Fallback>
        </mc:AlternateContent>
      </w:r>
    </w:p>
    <w:p w14:paraId="7F7C250D" w14:textId="77777777" w:rsidR="00A939D6" w:rsidRPr="00490849" w:rsidRDefault="00A939D6" w:rsidP="002C55BC"/>
    <w:p w14:paraId="58A6693E" w14:textId="77777777" w:rsidR="00A939D6" w:rsidRPr="00490849" w:rsidRDefault="00A939D6" w:rsidP="002C55BC">
      <w:pPr>
        <w:pStyle w:val="Footer"/>
      </w:pPr>
    </w:p>
    <w:p w14:paraId="032063BE" w14:textId="77777777" w:rsidR="00A939D6" w:rsidRPr="00490849" w:rsidRDefault="00A939D6" w:rsidP="002C55BC"/>
    <w:p w14:paraId="0C9F18F0" w14:textId="77777777" w:rsidR="00A939D6" w:rsidRPr="00490849" w:rsidRDefault="007528DD" w:rsidP="002C55BC">
      <w:r w:rsidRPr="00490849">
        <w:rPr>
          <w:noProof/>
        </w:rPr>
        <w:drawing>
          <wp:anchor distT="0" distB="0" distL="114300" distR="114300" simplePos="0" relativeHeight="251663360" behindDoc="1" locked="0" layoutInCell="1" allowOverlap="1" wp14:anchorId="25AB9CC8" wp14:editId="43AA7D4C">
            <wp:simplePos x="0" y="0"/>
            <wp:positionH relativeFrom="margin">
              <wp:posOffset>-477671</wp:posOffset>
            </wp:positionH>
            <wp:positionV relativeFrom="paragraph">
              <wp:posOffset>206110</wp:posOffset>
            </wp:positionV>
            <wp:extent cx="6092636" cy="4670622"/>
            <wp:effectExtent l="0" t="0" r="3810" b="0"/>
            <wp:wrapNone/>
            <wp:docPr id="24" name="Picture 23" desc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Trees.jpg"/>
                    <pic:cNvPicPr>
                      <a:picLocks noChangeAspect="1"/>
                    </pic:cNvPicPr>
                  </pic:nvPicPr>
                  <pic:blipFill>
                    <a:blip r:embed="rId7" cstate="print">
                      <a:extLst>
                        <a:ext uri="{28A0092B-C50C-407E-A947-70E740481C1C}">
                          <a14:useLocalDpi xmlns:a14="http://schemas.microsoft.com/office/drawing/2010/main" val="0"/>
                        </a:ext>
                      </a:extLst>
                    </a:blip>
                    <a:srcRect l="5760" r="9808"/>
                    <a:stretch>
                      <a:fillRect/>
                    </a:stretch>
                  </pic:blipFill>
                  <pic:spPr>
                    <a:xfrm>
                      <a:off x="0" y="0"/>
                      <a:ext cx="6096771" cy="4673792"/>
                    </a:xfrm>
                    <a:prstGeom prst="rect">
                      <a:avLst/>
                    </a:prstGeom>
                  </pic:spPr>
                </pic:pic>
              </a:graphicData>
            </a:graphic>
            <wp14:sizeRelH relativeFrom="margin">
              <wp14:pctWidth>0</wp14:pctWidth>
            </wp14:sizeRelH>
            <wp14:sizeRelV relativeFrom="margin">
              <wp14:pctHeight>0</wp14:pctHeight>
            </wp14:sizeRelV>
          </wp:anchor>
        </w:drawing>
      </w:r>
    </w:p>
    <w:p w14:paraId="4E8C6969" w14:textId="77777777" w:rsidR="00A939D6" w:rsidRPr="00490849" w:rsidRDefault="00A939D6" w:rsidP="002C55BC"/>
    <w:p w14:paraId="7BB4B0C8" w14:textId="77777777" w:rsidR="00A939D6" w:rsidRPr="00490849" w:rsidRDefault="00A939D6" w:rsidP="002C55BC"/>
    <w:p w14:paraId="5DEEDCCB" w14:textId="77777777" w:rsidR="00A939D6" w:rsidRPr="00490849" w:rsidRDefault="00A939D6" w:rsidP="002C55BC"/>
    <w:p w14:paraId="2F994691" w14:textId="77777777" w:rsidR="00A939D6" w:rsidRPr="00490849" w:rsidRDefault="00A939D6" w:rsidP="002C55BC"/>
    <w:p w14:paraId="2634F4F4" w14:textId="77777777" w:rsidR="00A939D6" w:rsidRPr="00490849" w:rsidRDefault="00A939D6" w:rsidP="002C55BC"/>
    <w:p w14:paraId="58A60B08" w14:textId="77777777" w:rsidR="00A939D6" w:rsidRPr="00490849" w:rsidRDefault="00A939D6" w:rsidP="002C55BC"/>
    <w:p w14:paraId="75021C4D" w14:textId="77777777" w:rsidR="00A939D6" w:rsidRPr="00490849" w:rsidRDefault="00A939D6" w:rsidP="002C55BC"/>
    <w:p w14:paraId="6D04B37A" w14:textId="77777777" w:rsidR="00A939D6" w:rsidRPr="00490849" w:rsidRDefault="00A939D6" w:rsidP="002C55BC"/>
    <w:p w14:paraId="686632BF" w14:textId="77777777" w:rsidR="00A939D6" w:rsidRPr="00490849" w:rsidRDefault="00A939D6" w:rsidP="002C55BC"/>
    <w:p w14:paraId="33B5CB17" w14:textId="77777777" w:rsidR="00A939D6" w:rsidRPr="00490849" w:rsidRDefault="00A939D6" w:rsidP="002C55BC"/>
    <w:p w14:paraId="603CF4F0" w14:textId="77777777" w:rsidR="00A939D6" w:rsidRPr="00490849" w:rsidRDefault="00A939D6" w:rsidP="002C55BC"/>
    <w:p w14:paraId="1D8D9540" w14:textId="77777777" w:rsidR="00A939D6" w:rsidRPr="00490849" w:rsidRDefault="00A939D6" w:rsidP="002C55BC"/>
    <w:p w14:paraId="5BA3679A" w14:textId="77777777" w:rsidR="00A939D6" w:rsidRPr="00490849" w:rsidRDefault="00A939D6" w:rsidP="002C55BC"/>
    <w:p w14:paraId="26CA775B" w14:textId="77777777" w:rsidR="00A939D6" w:rsidRPr="00490849" w:rsidRDefault="00A939D6" w:rsidP="002C55BC"/>
    <w:p w14:paraId="4051B3ED" w14:textId="77777777" w:rsidR="00A939D6" w:rsidRPr="00490849" w:rsidRDefault="00A939D6" w:rsidP="002C55BC"/>
    <w:p w14:paraId="19706B15" w14:textId="77777777" w:rsidR="00A939D6" w:rsidRPr="00490849" w:rsidRDefault="00A939D6" w:rsidP="002C55BC"/>
    <w:p w14:paraId="08C8D242" w14:textId="77777777" w:rsidR="00A939D6" w:rsidRPr="00490849" w:rsidRDefault="00A939D6" w:rsidP="002C55BC"/>
    <w:p w14:paraId="1B36E859" w14:textId="77777777" w:rsidR="00A939D6" w:rsidRPr="00490849" w:rsidRDefault="00A939D6" w:rsidP="002C55BC"/>
    <w:p w14:paraId="247C64EB" w14:textId="77777777" w:rsidR="00A939D6" w:rsidRPr="00490849" w:rsidRDefault="00A939D6" w:rsidP="002C55BC"/>
    <w:p w14:paraId="533842E4" w14:textId="77777777" w:rsidR="00A939D6" w:rsidRPr="00490849" w:rsidRDefault="00A939D6" w:rsidP="002C55BC"/>
    <w:p w14:paraId="306B1586" w14:textId="77777777" w:rsidR="00A939D6" w:rsidRPr="00490849" w:rsidRDefault="00A939D6" w:rsidP="002C55BC"/>
    <w:p w14:paraId="1725705A" w14:textId="77777777" w:rsidR="00A939D6" w:rsidRPr="00490849" w:rsidRDefault="00A939D6" w:rsidP="002C55BC"/>
    <w:p w14:paraId="1253E8CA" w14:textId="77777777" w:rsidR="00A939D6" w:rsidRPr="00490849" w:rsidRDefault="00A939D6" w:rsidP="002C55BC"/>
    <w:p w14:paraId="38165AC9" w14:textId="77777777" w:rsidR="00A939D6" w:rsidRPr="00490849" w:rsidRDefault="00A939D6" w:rsidP="002C55BC"/>
    <w:p w14:paraId="4CA59CD9" w14:textId="77777777" w:rsidR="00A939D6" w:rsidRPr="00490849" w:rsidRDefault="00A939D6" w:rsidP="002C55BC"/>
    <w:p w14:paraId="087F03C8" w14:textId="77777777" w:rsidR="00A939D6" w:rsidRPr="00490849" w:rsidRDefault="00A939D6" w:rsidP="002C55BC"/>
    <w:p w14:paraId="0BC0C60F" w14:textId="77777777" w:rsidR="00A939D6" w:rsidRPr="00490849" w:rsidRDefault="00A939D6" w:rsidP="002C55BC"/>
    <w:p w14:paraId="7D7ADBFA" w14:textId="77777777" w:rsidR="00A939D6" w:rsidRPr="00490849" w:rsidRDefault="00A939D6" w:rsidP="002C55BC"/>
    <w:p w14:paraId="6D55FE4D" w14:textId="77777777" w:rsidR="00A939D6" w:rsidRPr="00490849" w:rsidRDefault="00A939D6" w:rsidP="002C55BC"/>
    <w:p w14:paraId="1709D32D" w14:textId="77777777" w:rsidR="00A939D6" w:rsidRPr="00490849" w:rsidRDefault="00A939D6" w:rsidP="002C55BC"/>
    <w:p w14:paraId="6EF71AEB" w14:textId="77777777" w:rsidR="00A939D6" w:rsidRPr="00490849" w:rsidRDefault="00A939D6" w:rsidP="002C55BC"/>
    <w:p w14:paraId="18D0A4B5" w14:textId="77777777" w:rsidR="00A939D6" w:rsidRPr="00490849" w:rsidRDefault="00A939D6" w:rsidP="002C55BC"/>
    <w:p w14:paraId="174B66A2" w14:textId="77777777" w:rsidR="00A939D6" w:rsidRPr="00490849" w:rsidRDefault="00A939D6" w:rsidP="002C55BC"/>
    <w:p w14:paraId="42AD1524" w14:textId="77777777" w:rsidR="00A939D6" w:rsidRPr="00490849" w:rsidRDefault="00A939D6" w:rsidP="002C55BC"/>
    <w:p w14:paraId="0510DA14" w14:textId="49267B82" w:rsidR="00A939D6" w:rsidRPr="00490849" w:rsidRDefault="007528DD" w:rsidP="002C55BC">
      <w:pPr>
        <w:rPr>
          <w:caps/>
          <w:sz w:val="44"/>
          <w:szCs w:val="44"/>
        </w:rPr>
      </w:pPr>
      <w:r w:rsidRPr="00490849">
        <w:tab/>
      </w:r>
      <w:r w:rsidR="00F53336">
        <w:rPr>
          <w:caps/>
          <w:color w:val="FF0000"/>
          <w:sz w:val="44"/>
          <w:szCs w:val="44"/>
        </w:rPr>
        <w:t>Oxford City</w:t>
      </w:r>
      <w:r w:rsidRPr="00490849">
        <w:rPr>
          <w:caps/>
          <w:color w:val="FF0000"/>
          <w:sz w:val="44"/>
          <w:szCs w:val="44"/>
        </w:rPr>
        <w:t xml:space="preserve"> Council</w:t>
      </w:r>
    </w:p>
    <w:p w14:paraId="728AD621" w14:textId="302FF8AE" w:rsidR="00A939D6" w:rsidRPr="00490849" w:rsidRDefault="00F6333B" w:rsidP="00F6333B">
      <w:pPr>
        <w:ind w:left="720"/>
        <w:rPr>
          <w:b/>
          <w:sz w:val="28"/>
        </w:rPr>
      </w:pPr>
      <w:r>
        <w:rPr>
          <w:b/>
          <w:sz w:val="28"/>
        </w:rPr>
        <w:t>DRAFT I</w:t>
      </w:r>
      <w:r w:rsidR="00471CFB" w:rsidRPr="00490849">
        <w:rPr>
          <w:b/>
          <w:sz w:val="28"/>
        </w:rPr>
        <w:t>NTE</w:t>
      </w:r>
      <w:r w:rsidR="00F53336">
        <w:rPr>
          <w:b/>
          <w:sz w:val="28"/>
        </w:rPr>
        <w:t>RNAL AUDIT PLAN AND CHARTER 2019-20 AND 2019-21</w:t>
      </w:r>
    </w:p>
    <w:p w14:paraId="534597EA" w14:textId="77777777" w:rsidR="007528DD" w:rsidRPr="00490849" w:rsidRDefault="007528DD" w:rsidP="002C55BC">
      <w:r w:rsidRPr="00490849">
        <w:rPr>
          <w:sz w:val="28"/>
        </w:rPr>
        <w:tab/>
      </w:r>
      <w:r w:rsidRPr="00490849">
        <w:rPr>
          <w:sz w:val="28"/>
        </w:rPr>
        <w:tab/>
      </w:r>
    </w:p>
    <w:p w14:paraId="2FE1C373" w14:textId="77777777" w:rsidR="007528DD" w:rsidRPr="00490849" w:rsidRDefault="007528DD" w:rsidP="002C55BC">
      <w:pPr>
        <w:rPr>
          <w:color w:val="FF0000"/>
          <w:sz w:val="24"/>
        </w:rPr>
      </w:pPr>
      <w:r w:rsidRPr="00490849">
        <w:tab/>
      </w:r>
    </w:p>
    <w:p w14:paraId="0313EBA5" w14:textId="77777777" w:rsidR="007528DD" w:rsidRPr="00490849" w:rsidRDefault="007528DD" w:rsidP="002C55BC">
      <w:pPr>
        <w:rPr>
          <w:color w:val="FF0000"/>
          <w:sz w:val="24"/>
        </w:rPr>
      </w:pPr>
    </w:p>
    <w:p w14:paraId="2E43DCC1" w14:textId="542F4030" w:rsidR="00A939D6" w:rsidRPr="00490849" w:rsidRDefault="00ED4B3A" w:rsidP="002C55BC">
      <w:pPr>
        <w:rPr>
          <w:color w:val="FF0000"/>
          <w:sz w:val="24"/>
        </w:rPr>
      </w:pPr>
      <w:r>
        <w:rPr>
          <w:color w:val="FF0000"/>
          <w:sz w:val="24"/>
        </w:rPr>
        <w:tab/>
      </w:r>
      <w:r w:rsidR="00F53336">
        <w:rPr>
          <w:color w:val="FF0000"/>
          <w:sz w:val="24"/>
        </w:rPr>
        <w:t>March 2019</w:t>
      </w:r>
    </w:p>
    <w:p w14:paraId="7C789A59" w14:textId="77777777" w:rsidR="00A939D6" w:rsidRPr="00490849" w:rsidRDefault="00A939D6" w:rsidP="002C55BC"/>
    <w:p w14:paraId="39C64F0E" w14:textId="77777777" w:rsidR="00A939D6" w:rsidRPr="00490849" w:rsidRDefault="00A939D6" w:rsidP="002C55BC"/>
    <w:p w14:paraId="07D39658" w14:textId="77777777" w:rsidR="00A939D6" w:rsidRPr="00490849" w:rsidRDefault="00A939D6" w:rsidP="002C55BC"/>
    <w:p w14:paraId="5B3B61AB" w14:textId="77777777" w:rsidR="00A939D6" w:rsidRPr="00490849" w:rsidRDefault="00A939D6" w:rsidP="002C55BC"/>
    <w:p w14:paraId="101EC3B4" w14:textId="77777777" w:rsidR="00A939D6" w:rsidRPr="00490849" w:rsidRDefault="00A939D6" w:rsidP="002C55BC"/>
    <w:p w14:paraId="0746770F" w14:textId="77777777" w:rsidR="00A939D6" w:rsidRPr="00490849" w:rsidRDefault="00A939D6" w:rsidP="002C55BC"/>
    <w:p w14:paraId="35522370" w14:textId="77777777" w:rsidR="00A939D6" w:rsidRPr="00490849" w:rsidRDefault="00A939D6" w:rsidP="002C55BC"/>
    <w:p w14:paraId="2B2640E0" w14:textId="77777777" w:rsidR="00A939D6" w:rsidRPr="00490849" w:rsidRDefault="00A939D6" w:rsidP="002C55BC"/>
    <w:p w14:paraId="7593AC43" w14:textId="77777777" w:rsidR="00A939D6" w:rsidRPr="00490849" w:rsidRDefault="00A939D6" w:rsidP="002C55BC"/>
    <w:p w14:paraId="3D446CD8" w14:textId="77777777" w:rsidR="00A939D6" w:rsidRPr="00490849" w:rsidRDefault="00A939D6" w:rsidP="002C55BC"/>
    <w:p w14:paraId="05106088" w14:textId="77777777" w:rsidR="00A939D6" w:rsidRPr="00490849" w:rsidRDefault="007528DD" w:rsidP="002C55BC">
      <w:r w:rsidRPr="00490849">
        <w:rPr>
          <w:noProof/>
        </w:rPr>
        <w:drawing>
          <wp:anchor distT="0" distB="0" distL="114300" distR="114300" simplePos="0" relativeHeight="251660288" behindDoc="0" locked="0" layoutInCell="1" allowOverlap="1" wp14:anchorId="7E95A1E0" wp14:editId="4D700356">
            <wp:simplePos x="0" y="0"/>
            <wp:positionH relativeFrom="column">
              <wp:posOffset>4638845</wp:posOffset>
            </wp:positionH>
            <wp:positionV relativeFrom="paragraph">
              <wp:posOffset>155006</wp:posOffset>
            </wp:positionV>
            <wp:extent cx="974725" cy="374650"/>
            <wp:effectExtent l="0" t="0" r="0" b="6350"/>
            <wp:wrapNone/>
            <wp:docPr id="10" name="Picture 9"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BDO_Logo_RGB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374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9016"/>
      </w:tblGrid>
      <w:tr w:rsidR="00E46710" w:rsidRPr="00490849" w14:paraId="0EF1FEC5" w14:textId="77777777" w:rsidTr="00821207">
        <w:trPr>
          <w:trHeight w:val="20"/>
        </w:trPr>
        <w:tc>
          <w:tcPr>
            <w:tcW w:w="8926" w:type="dxa"/>
            <w:shd w:val="clear" w:color="auto" w:fill="98002E" w:themeFill="accent3"/>
            <w:vAlign w:val="center"/>
          </w:tcPr>
          <w:p w14:paraId="6053EE83" w14:textId="77777777" w:rsidR="00E46710" w:rsidRPr="00490849" w:rsidRDefault="00471CFB" w:rsidP="002C55BC">
            <w:pPr>
              <w:spacing w:before="240" w:after="240"/>
              <w:rPr>
                <w:b/>
                <w:color w:val="FFFFFF" w:themeColor="background1"/>
              </w:rPr>
            </w:pPr>
            <w:r w:rsidRPr="00490849">
              <w:rPr>
                <w:b/>
                <w:color w:val="FFFFFF" w:themeColor="background1"/>
              </w:rPr>
              <w:lastRenderedPageBreak/>
              <w:t>INTRODUCTION</w:t>
            </w:r>
          </w:p>
        </w:tc>
      </w:tr>
      <w:tr w:rsidR="00E46710" w:rsidRPr="00490849" w14:paraId="163EA6EB" w14:textId="77777777" w:rsidTr="00821207">
        <w:trPr>
          <w:trHeight w:val="20"/>
        </w:trPr>
        <w:tc>
          <w:tcPr>
            <w:tcW w:w="8926" w:type="dxa"/>
          </w:tcPr>
          <w:p w14:paraId="74C7839C" w14:textId="77777777" w:rsidR="00471CFB" w:rsidRPr="00490849" w:rsidRDefault="00471CFB" w:rsidP="002C55BC">
            <w:pPr>
              <w:spacing w:before="120" w:after="120"/>
            </w:pPr>
            <w:r w:rsidRPr="00490849">
              <w:t xml:space="preserve">Our role as internal auditors is to </w:t>
            </w:r>
            <w:r w:rsidR="00B66370" w:rsidRPr="00490849">
              <w:t>provide independent</w:t>
            </w:r>
            <w:r w:rsidRPr="00490849">
              <w:t xml:space="preserve">, objective assurance designed </w:t>
            </w:r>
            <w:r w:rsidR="00B66370" w:rsidRPr="00490849">
              <w:t>to add</w:t>
            </w:r>
            <w:r w:rsidRPr="00490849">
              <w:t xml:space="preserve"> value and improve your performance. </w:t>
            </w:r>
            <w:r w:rsidR="00B66370" w:rsidRPr="00490849">
              <w:t>Our approach</w:t>
            </w:r>
            <w:r w:rsidRPr="00490849">
              <w:t xml:space="preserve">, as set out in the Firm’s Internal </w:t>
            </w:r>
            <w:r w:rsidR="00B66370" w:rsidRPr="00490849">
              <w:t>Audit Manual</w:t>
            </w:r>
            <w:r w:rsidRPr="00490849">
              <w:t xml:space="preserve">, is to help you accomplish your </w:t>
            </w:r>
            <w:r w:rsidR="00B66370" w:rsidRPr="00490849">
              <w:t>objectives by</w:t>
            </w:r>
            <w:r w:rsidRPr="00490849">
              <w:t xml:space="preserve"> bringing a systematic, disciplined approach to  evaluate and improve the effectiveness of risk  management, control and governance processes.</w:t>
            </w:r>
          </w:p>
          <w:p w14:paraId="2510F2C8" w14:textId="77777777" w:rsidR="00E46710" w:rsidRPr="00490849" w:rsidRDefault="00471CFB" w:rsidP="002C55BC">
            <w:pPr>
              <w:spacing w:before="120" w:after="120"/>
            </w:pPr>
            <w:r w:rsidRPr="00490849">
              <w:t xml:space="preserve">Our approach complies with best </w:t>
            </w:r>
            <w:r w:rsidR="00B66370" w:rsidRPr="00490849">
              <w:t>professional practice</w:t>
            </w:r>
            <w:r w:rsidRPr="00490849">
              <w:t xml:space="preserve">, in particular, CIPFA Internal </w:t>
            </w:r>
            <w:r w:rsidR="00B66370" w:rsidRPr="00490849">
              <w:t>Audit Standards</w:t>
            </w:r>
            <w:r w:rsidRPr="00490849">
              <w:t xml:space="preserve"> and Public Sector Internal </w:t>
            </w:r>
            <w:r w:rsidR="00B66370" w:rsidRPr="00490849">
              <w:t>Audit Standards</w:t>
            </w:r>
            <w:r w:rsidRPr="00490849">
              <w:t>.</w:t>
            </w:r>
          </w:p>
        </w:tc>
      </w:tr>
      <w:tr w:rsidR="00E46710" w:rsidRPr="00490849" w14:paraId="2CCA2F14" w14:textId="77777777" w:rsidTr="00821207">
        <w:trPr>
          <w:trHeight w:val="20"/>
        </w:trPr>
        <w:tc>
          <w:tcPr>
            <w:tcW w:w="8926" w:type="dxa"/>
            <w:shd w:val="clear" w:color="auto" w:fill="98002E" w:themeFill="accent3"/>
            <w:vAlign w:val="center"/>
          </w:tcPr>
          <w:p w14:paraId="7C964B0D" w14:textId="610FBF39" w:rsidR="00471CFB" w:rsidRPr="00490849" w:rsidRDefault="00471CFB" w:rsidP="002C55BC">
            <w:pPr>
              <w:spacing w:before="240" w:after="240"/>
              <w:rPr>
                <w:b/>
                <w:color w:val="FFFFFF" w:themeColor="background1"/>
              </w:rPr>
            </w:pPr>
            <w:r w:rsidRPr="00490849">
              <w:rPr>
                <w:b/>
                <w:color w:val="FFFFFF" w:themeColor="background1"/>
              </w:rPr>
              <w:t xml:space="preserve">Internal Audit at </w:t>
            </w:r>
            <w:r w:rsidR="00F53336">
              <w:rPr>
                <w:b/>
                <w:color w:val="FFFFFF" w:themeColor="background1"/>
              </w:rPr>
              <w:t>Oxford City</w:t>
            </w:r>
            <w:r w:rsidR="00B66370" w:rsidRPr="00490849">
              <w:rPr>
                <w:b/>
                <w:color w:val="FFFFFF" w:themeColor="background1"/>
              </w:rPr>
              <w:t xml:space="preserve"> Council</w:t>
            </w:r>
          </w:p>
        </w:tc>
      </w:tr>
      <w:tr w:rsidR="00E46710" w:rsidRPr="00490849" w14:paraId="4E34DD99" w14:textId="77777777" w:rsidTr="00821207">
        <w:trPr>
          <w:trHeight w:val="20"/>
        </w:trPr>
        <w:tc>
          <w:tcPr>
            <w:tcW w:w="8926" w:type="dxa"/>
          </w:tcPr>
          <w:p w14:paraId="637CE7C2" w14:textId="781BB521" w:rsidR="00471CFB" w:rsidRPr="00490849" w:rsidRDefault="00471CFB" w:rsidP="002C55BC">
            <w:pPr>
              <w:spacing w:before="120" w:after="120"/>
            </w:pPr>
            <w:r w:rsidRPr="00490849">
              <w:t xml:space="preserve">We have been appointed as internal auditors to </w:t>
            </w:r>
            <w:r w:rsidR="00F53336">
              <w:t>Oxford City</w:t>
            </w:r>
            <w:r w:rsidRPr="00490849">
              <w:t xml:space="preserve"> Council (the ‘Council’) to provide the s151 </w:t>
            </w:r>
            <w:r w:rsidR="00B66370" w:rsidRPr="00490849">
              <w:t xml:space="preserve">officer, and the Audit </w:t>
            </w:r>
            <w:r w:rsidRPr="00490849">
              <w:t>Committee with assurance on the adequacy of internal control arrangements</w:t>
            </w:r>
            <w:r w:rsidR="00B66370" w:rsidRPr="00490849">
              <w:t>, including</w:t>
            </w:r>
            <w:r w:rsidRPr="00490849">
              <w:t xml:space="preserve"> risk management and governance.</w:t>
            </w:r>
          </w:p>
          <w:p w14:paraId="49D3E0FB" w14:textId="77777777" w:rsidR="00471CFB" w:rsidRPr="00490849" w:rsidRDefault="00471CFB" w:rsidP="002C55BC">
            <w:pPr>
              <w:spacing w:before="120" w:after="120"/>
            </w:pPr>
            <w:r w:rsidRPr="00490849">
              <w:t xml:space="preserve">Responsibility for these arrangements remains fully with management, who should recognise that internal </w:t>
            </w:r>
            <w:r w:rsidR="00B66370" w:rsidRPr="00490849">
              <w:t>audit can</w:t>
            </w:r>
            <w:r w:rsidRPr="00490849">
              <w:t xml:space="preserve"> only provide ‘reasonable assurance’ and cannot provide any guarantee against material errors, loss </w:t>
            </w:r>
            <w:r w:rsidR="00B66370" w:rsidRPr="00490849">
              <w:t>or fraud</w:t>
            </w:r>
            <w:r w:rsidRPr="00490849">
              <w:t>. Our role at the Council will also be aimed at helping management to improve risk management</w:t>
            </w:r>
            <w:r w:rsidR="00B66370" w:rsidRPr="00490849">
              <w:t>, governance</w:t>
            </w:r>
            <w:r w:rsidRPr="00490849">
              <w:t xml:space="preserve"> and internal control, so reducing the effects of any significant risks facing the organisation.</w:t>
            </w:r>
          </w:p>
          <w:p w14:paraId="606ADF6A" w14:textId="1660431E" w:rsidR="00471CFB" w:rsidRPr="00490849" w:rsidRDefault="00471CFB" w:rsidP="002C55BC">
            <w:pPr>
              <w:spacing w:before="120" w:after="120"/>
            </w:pPr>
            <w:r w:rsidRPr="00490849">
              <w:t>In producing the internal audit operatio</w:t>
            </w:r>
            <w:r w:rsidR="00B66370" w:rsidRPr="00490849">
              <w:t>nal plan for 201</w:t>
            </w:r>
            <w:r w:rsidR="00FF4EA6">
              <w:t>9-20 and 2020-21</w:t>
            </w:r>
            <w:r w:rsidRPr="00490849">
              <w:t xml:space="preserve"> strategic plan we have sought to  further clarify our initial understanding of the business of the Council together with its risk profile in the context  of:</w:t>
            </w:r>
          </w:p>
          <w:p w14:paraId="7F09C45D" w14:textId="77777777" w:rsidR="00B66370" w:rsidRPr="00490849" w:rsidRDefault="00B66370" w:rsidP="002C55BC">
            <w:pPr>
              <w:numPr>
                <w:ilvl w:val="0"/>
                <w:numId w:val="5"/>
              </w:numPr>
              <w:spacing w:before="120" w:after="120"/>
            </w:pPr>
            <w:r w:rsidRPr="00490849">
              <w:t>The overall business strategy and objectives of the Council</w:t>
            </w:r>
          </w:p>
          <w:p w14:paraId="34BF2257" w14:textId="77777777" w:rsidR="00B66370" w:rsidRPr="00490849" w:rsidRDefault="00B66370" w:rsidP="002C55BC">
            <w:pPr>
              <w:numPr>
                <w:ilvl w:val="0"/>
                <w:numId w:val="5"/>
              </w:numPr>
              <w:spacing w:before="120" w:after="120"/>
            </w:pPr>
            <w:r w:rsidRPr="00490849">
              <w:t>The key areas where management wish to monitor performance and the manner in which performance is  measured</w:t>
            </w:r>
          </w:p>
          <w:p w14:paraId="23953581" w14:textId="77777777" w:rsidR="00B66370" w:rsidRPr="00490849" w:rsidRDefault="00B66370" w:rsidP="002C55BC">
            <w:pPr>
              <w:numPr>
                <w:ilvl w:val="0"/>
                <w:numId w:val="5"/>
              </w:numPr>
              <w:spacing w:before="120" w:after="120"/>
            </w:pPr>
            <w:r w:rsidRPr="00490849">
              <w:t>The financial and non-financial measurements and indicators of such performance</w:t>
            </w:r>
          </w:p>
          <w:p w14:paraId="2E325DCC" w14:textId="77777777" w:rsidR="00B66370" w:rsidRPr="00490849" w:rsidRDefault="00B66370" w:rsidP="002C55BC">
            <w:pPr>
              <w:numPr>
                <w:ilvl w:val="0"/>
                <w:numId w:val="5"/>
              </w:numPr>
              <w:spacing w:before="120" w:after="120"/>
            </w:pPr>
            <w:r w:rsidRPr="00490849">
              <w:t>The information required to ‘run the business’</w:t>
            </w:r>
          </w:p>
          <w:p w14:paraId="5D451CF8" w14:textId="77777777" w:rsidR="00E46710" w:rsidRPr="00490849" w:rsidRDefault="00B66370" w:rsidP="002C55BC">
            <w:pPr>
              <w:numPr>
                <w:ilvl w:val="0"/>
                <w:numId w:val="5"/>
              </w:numPr>
              <w:spacing w:before="120" w:after="120"/>
            </w:pPr>
            <w:r w:rsidRPr="00490849">
              <w:t>The key challenges facing the Council.</w:t>
            </w:r>
          </w:p>
          <w:p w14:paraId="3F754955" w14:textId="77777777" w:rsidR="00471CFB" w:rsidRPr="00490849" w:rsidRDefault="00471CFB" w:rsidP="002C55BC">
            <w:pPr>
              <w:spacing w:before="120" w:after="120"/>
            </w:pPr>
          </w:p>
          <w:p w14:paraId="118B29A8" w14:textId="77777777" w:rsidR="00471CFB" w:rsidRPr="00490849" w:rsidRDefault="00471CFB" w:rsidP="002C55BC">
            <w:pPr>
              <w:spacing w:before="120" w:after="120"/>
            </w:pPr>
          </w:p>
          <w:p w14:paraId="22C9DB77" w14:textId="77777777" w:rsidR="00471CFB" w:rsidRPr="00490849" w:rsidRDefault="00471CFB" w:rsidP="002C55BC">
            <w:pPr>
              <w:spacing w:before="120" w:after="120"/>
            </w:pPr>
          </w:p>
          <w:p w14:paraId="34F51802" w14:textId="77777777" w:rsidR="00471CFB" w:rsidRPr="00490849" w:rsidRDefault="00471CFB" w:rsidP="002C55BC">
            <w:pPr>
              <w:spacing w:before="120" w:after="120"/>
            </w:pPr>
          </w:p>
          <w:p w14:paraId="39A6CBE9" w14:textId="77777777" w:rsidR="00471CFB" w:rsidRPr="00490849" w:rsidRDefault="00471CFB" w:rsidP="002C55BC">
            <w:pPr>
              <w:spacing w:before="120" w:after="120"/>
            </w:pPr>
          </w:p>
          <w:p w14:paraId="4EE9728D" w14:textId="77777777" w:rsidR="00471CFB" w:rsidRPr="00490849" w:rsidRDefault="00471CFB" w:rsidP="002C55BC">
            <w:pPr>
              <w:spacing w:before="120" w:after="120"/>
            </w:pPr>
          </w:p>
          <w:p w14:paraId="6CDC5AF2" w14:textId="77777777" w:rsidR="00471CFB" w:rsidRPr="00490849" w:rsidRDefault="00471CFB" w:rsidP="002C55BC">
            <w:pPr>
              <w:spacing w:before="120" w:after="120"/>
            </w:pPr>
          </w:p>
          <w:p w14:paraId="5C99D9F1" w14:textId="77777777" w:rsidR="00471CFB" w:rsidRPr="00490849" w:rsidRDefault="00471CFB" w:rsidP="002C55BC">
            <w:pPr>
              <w:spacing w:before="120" w:after="120"/>
            </w:pPr>
          </w:p>
          <w:p w14:paraId="154ADF46" w14:textId="77777777" w:rsidR="00471CFB" w:rsidRPr="00490849" w:rsidRDefault="00471CFB" w:rsidP="002C55BC">
            <w:pPr>
              <w:spacing w:before="120" w:after="120"/>
            </w:pPr>
          </w:p>
          <w:p w14:paraId="74644968" w14:textId="77777777" w:rsidR="00471CFB" w:rsidRPr="00490849" w:rsidRDefault="00471CFB" w:rsidP="002C55BC">
            <w:pPr>
              <w:spacing w:before="120" w:after="120"/>
            </w:pPr>
          </w:p>
          <w:p w14:paraId="466117D6" w14:textId="77777777" w:rsidR="00471CFB" w:rsidRPr="00490849" w:rsidRDefault="00471CFB" w:rsidP="002C55BC">
            <w:pPr>
              <w:spacing w:before="120" w:after="120"/>
            </w:pPr>
          </w:p>
          <w:p w14:paraId="15DC4CBA" w14:textId="77777777" w:rsidR="00471CFB" w:rsidRPr="00490849" w:rsidRDefault="00471CFB" w:rsidP="002C55BC">
            <w:pPr>
              <w:spacing w:before="120" w:after="120"/>
            </w:pPr>
          </w:p>
          <w:p w14:paraId="3F784932" w14:textId="77777777" w:rsidR="00471CFB" w:rsidRPr="00490849" w:rsidRDefault="00471CFB" w:rsidP="002C55BC">
            <w:pPr>
              <w:spacing w:before="120" w:after="120"/>
            </w:pPr>
          </w:p>
          <w:p w14:paraId="049CE3E7" w14:textId="77777777" w:rsidR="00471CFB" w:rsidRPr="00490849" w:rsidRDefault="00471CFB" w:rsidP="002C55BC">
            <w:pPr>
              <w:spacing w:before="120" w:after="120"/>
            </w:pPr>
          </w:p>
          <w:p w14:paraId="11DFB524" w14:textId="77777777" w:rsidR="00471CFB" w:rsidRPr="00490849" w:rsidRDefault="00471CFB" w:rsidP="002C55BC">
            <w:pPr>
              <w:spacing w:before="120" w:after="120"/>
            </w:pPr>
          </w:p>
        </w:tc>
      </w:tr>
      <w:tr w:rsidR="00E46710" w:rsidRPr="00490849" w14:paraId="1BBD8977" w14:textId="77777777" w:rsidTr="00821207">
        <w:trPr>
          <w:trHeight w:val="20"/>
        </w:trPr>
        <w:tc>
          <w:tcPr>
            <w:tcW w:w="8926" w:type="dxa"/>
            <w:shd w:val="clear" w:color="auto" w:fill="98002E" w:themeFill="accent3"/>
          </w:tcPr>
          <w:p w14:paraId="5D262746" w14:textId="77777777" w:rsidR="00E46710" w:rsidRPr="00490849" w:rsidRDefault="00471CFB" w:rsidP="002C55BC">
            <w:pPr>
              <w:spacing w:before="240" w:after="240"/>
              <w:rPr>
                <w:b/>
                <w:color w:val="FFFFFF" w:themeColor="background1"/>
              </w:rPr>
            </w:pPr>
            <w:r w:rsidRPr="00490849">
              <w:rPr>
                <w:b/>
                <w:color w:val="FFFFFF" w:themeColor="background1"/>
              </w:rPr>
              <w:lastRenderedPageBreak/>
              <w:t>BACKGROUND</w:t>
            </w:r>
          </w:p>
        </w:tc>
      </w:tr>
      <w:tr w:rsidR="00E46710" w:rsidRPr="00490849" w14:paraId="4623C26A" w14:textId="77777777" w:rsidTr="00821207">
        <w:trPr>
          <w:trHeight w:val="20"/>
        </w:trPr>
        <w:tc>
          <w:tcPr>
            <w:tcW w:w="8926" w:type="dxa"/>
          </w:tcPr>
          <w:p w14:paraId="514F5652" w14:textId="77777777" w:rsidR="00471CFB" w:rsidRPr="00490849" w:rsidRDefault="00471CFB" w:rsidP="002C55BC">
            <w:pPr>
              <w:spacing w:before="120" w:after="120"/>
            </w:pPr>
            <w:r w:rsidRPr="00490849">
              <w:t>Our risk based approach to Internal Audit uses the Council’s own risk  management process and risk register as a starting point for audit planning as this  represents the client’s own assessment of the risks to it achieving its strategic  objectives.</w:t>
            </w:r>
          </w:p>
          <w:p w14:paraId="6BAF7B8D" w14:textId="77777777" w:rsidR="00650A19" w:rsidRPr="00490849" w:rsidRDefault="00471CFB" w:rsidP="002C55BC">
            <w:pPr>
              <w:spacing w:before="120" w:after="120"/>
            </w:pPr>
            <w:r w:rsidRPr="00490849">
              <w:t>The extent to which we can rely on management’s own perception of risk largely  depends on the maturity and effectiveness of the Council’s own risk management  arrangements. In estimating the amount of audit resource required to address the  most significant risks, we have also sought to confirm that senior management’s  own assessment of risk accurately reflects the Council’s current risk profile.</w:t>
            </w:r>
          </w:p>
        </w:tc>
      </w:tr>
      <w:tr w:rsidR="00E46710" w:rsidRPr="00490849" w14:paraId="6DB751E6" w14:textId="77777777" w:rsidTr="00821207">
        <w:trPr>
          <w:trHeight w:val="20"/>
        </w:trPr>
        <w:tc>
          <w:tcPr>
            <w:tcW w:w="8926" w:type="dxa"/>
            <w:shd w:val="clear" w:color="auto" w:fill="98002E" w:themeFill="accent3"/>
          </w:tcPr>
          <w:p w14:paraId="64E62F74" w14:textId="77777777" w:rsidR="00E46710" w:rsidRPr="00490849" w:rsidRDefault="00471CFB" w:rsidP="002C55BC">
            <w:pPr>
              <w:spacing w:before="240" w:after="240"/>
              <w:rPr>
                <w:b/>
                <w:color w:val="FFFFFF" w:themeColor="background1"/>
              </w:rPr>
            </w:pPr>
            <w:r w:rsidRPr="00490849">
              <w:rPr>
                <w:b/>
                <w:color w:val="FFFFFF" w:themeColor="background1"/>
              </w:rPr>
              <w:t>INDIVIDUAL AUDITS</w:t>
            </w:r>
          </w:p>
        </w:tc>
      </w:tr>
      <w:tr w:rsidR="00E46710" w:rsidRPr="00490849" w14:paraId="0DF9F649" w14:textId="77777777" w:rsidTr="00821207">
        <w:trPr>
          <w:trHeight w:val="20"/>
        </w:trPr>
        <w:tc>
          <w:tcPr>
            <w:tcW w:w="8926" w:type="dxa"/>
          </w:tcPr>
          <w:p w14:paraId="2CCDDFD0" w14:textId="77777777" w:rsidR="00471CFB" w:rsidRPr="00490849" w:rsidRDefault="00471CFB" w:rsidP="002C55BC">
            <w:pPr>
              <w:spacing w:before="120" w:after="120"/>
            </w:pPr>
            <w:r w:rsidRPr="00490849">
              <w:t xml:space="preserve">When we scope each review, we will reconsider our estimate for the number of  days needed to achieve the objectives established for the work and to complete it  to a satisfactory standard in light of the control environment identified within the  Council. Where revisions are required we will obtain approval from the s151 Officer prior to commencing fieldwork and we will report this to  the </w:t>
            </w:r>
            <w:r w:rsidR="00821207" w:rsidRPr="00490849">
              <w:t>Audit Committee</w:t>
            </w:r>
            <w:r w:rsidRPr="00490849">
              <w:t>.</w:t>
            </w:r>
          </w:p>
          <w:p w14:paraId="711000C2" w14:textId="77777777" w:rsidR="00E46710" w:rsidRPr="00490849" w:rsidRDefault="00471CFB" w:rsidP="002C55BC">
            <w:pPr>
              <w:spacing w:before="120" w:after="120"/>
            </w:pPr>
            <w:r w:rsidRPr="00490849">
              <w:t>In determining the timing of our individual audits we will seek to agree a date  which is convenient to the Council and which ensures availability of key  management and staff.</w:t>
            </w:r>
          </w:p>
        </w:tc>
      </w:tr>
      <w:tr w:rsidR="00E46710" w:rsidRPr="00490849" w14:paraId="028AE8EF" w14:textId="77777777" w:rsidTr="00821207">
        <w:trPr>
          <w:trHeight w:val="20"/>
        </w:trPr>
        <w:tc>
          <w:tcPr>
            <w:tcW w:w="8926" w:type="dxa"/>
            <w:shd w:val="clear" w:color="auto" w:fill="98002E" w:themeFill="accent3"/>
          </w:tcPr>
          <w:p w14:paraId="4969FFE6" w14:textId="77777777" w:rsidR="00E46710" w:rsidRPr="00490849" w:rsidRDefault="00471CFB" w:rsidP="002C55BC">
            <w:pPr>
              <w:spacing w:before="240" w:after="240"/>
              <w:rPr>
                <w:b/>
                <w:color w:val="FFFFFF" w:themeColor="background1"/>
              </w:rPr>
            </w:pPr>
            <w:r w:rsidRPr="00490849">
              <w:rPr>
                <w:b/>
                <w:color w:val="FFFFFF" w:themeColor="background1"/>
              </w:rPr>
              <w:t>VARIATIONS TO THE PLAN</w:t>
            </w:r>
          </w:p>
        </w:tc>
      </w:tr>
      <w:tr w:rsidR="00E46710" w:rsidRPr="00490849" w14:paraId="53A2B7E8" w14:textId="77777777" w:rsidTr="00821207">
        <w:trPr>
          <w:trHeight w:val="20"/>
        </w:trPr>
        <w:tc>
          <w:tcPr>
            <w:tcW w:w="8926" w:type="dxa"/>
          </w:tcPr>
          <w:p w14:paraId="2616CC27" w14:textId="77777777" w:rsidR="00E46710" w:rsidRPr="00490849" w:rsidRDefault="00471CFB" w:rsidP="002C55BC">
            <w:pPr>
              <w:spacing w:before="120" w:after="120"/>
            </w:pPr>
            <w:r w:rsidRPr="00490849">
              <w:t>Significant variations to the plan arising from our reviews, changes to the  Council’s risk profile or due to management requests will be discussed in the first  instance with the s151 officer and approved by the Audit and Governance  Committee before any variation is confirmed.</w:t>
            </w:r>
          </w:p>
        </w:tc>
      </w:tr>
      <w:tr w:rsidR="00E46710" w:rsidRPr="00490849" w14:paraId="608C38FE" w14:textId="77777777" w:rsidTr="00821207">
        <w:trPr>
          <w:trHeight w:val="20"/>
        </w:trPr>
        <w:tc>
          <w:tcPr>
            <w:tcW w:w="8926" w:type="dxa"/>
            <w:shd w:val="clear" w:color="auto" w:fill="98002E" w:themeFill="accent3"/>
          </w:tcPr>
          <w:p w14:paraId="2476118E" w14:textId="77777777" w:rsidR="00E46710" w:rsidRPr="00490849" w:rsidRDefault="00471CFB" w:rsidP="002C55BC">
            <w:pPr>
              <w:spacing w:before="240" w:after="240"/>
              <w:rPr>
                <w:b/>
                <w:color w:val="FFFFFF" w:themeColor="background1"/>
              </w:rPr>
            </w:pPr>
            <w:r w:rsidRPr="00490849">
              <w:rPr>
                <w:b/>
                <w:color w:val="FFFFFF" w:themeColor="background1"/>
              </w:rPr>
              <w:t>APPROACH TO CREATING THE PLAN</w:t>
            </w:r>
          </w:p>
        </w:tc>
      </w:tr>
      <w:tr w:rsidR="00E46710" w:rsidRPr="00490849" w14:paraId="4696B79B" w14:textId="77777777" w:rsidTr="00821207">
        <w:trPr>
          <w:trHeight w:val="20"/>
        </w:trPr>
        <w:tc>
          <w:tcPr>
            <w:tcW w:w="8926" w:type="dxa"/>
          </w:tcPr>
          <w:p w14:paraId="7E736241" w14:textId="2B7B503E" w:rsidR="00471CFB" w:rsidRPr="00490849" w:rsidRDefault="00471CFB" w:rsidP="002C55BC">
            <w:pPr>
              <w:spacing w:before="120" w:after="120"/>
            </w:pPr>
            <w:r w:rsidRPr="00490849">
              <w:t>The indicative Internal Audit programme for 201</w:t>
            </w:r>
            <w:r w:rsidR="00FF4EA6">
              <w:t xml:space="preserve">9-20 </w:t>
            </w:r>
            <w:r w:rsidRPr="00490849">
              <w:t xml:space="preserve">is shown </w:t>
            </w:r>
            <w:r w:rsidR="00233601" w:rsidRPr="00490849">
              <w:t>in this document. We have not stated which quarter they will be reviewed in because we have been appointed half way through the audit year and therefore once this Plan is approved they all are priority to be completed as soon as Council and BDO resources become available.</w:t>
            </w:r>
          </w:p>
          <w:tbl>
            <w:tblPr>
              <w:tblStyle w:val="TableGrid"/>
              <w:tblW w:w="0" w:type="auto"/>
              <w:tblLook w:val="04A0" w:firstRow="1" w:lastRow="0" w:firstColumn="1" w:lastColumn="0" w:noHBand="0" w:noVBand="1"/>
            </w:tblPr>
            <w:tblGrid>
              <w:gridCol w:w="597"/>
              <w:gridCol w:w="8103"/>
            </w:tblGrid>
            <w:tr w:rsidR="00471CFB" w:rsidRPr="00490849" w14:paraId="3AE07506" w14:textId="77777777" w:rsidTr="0056358C">
              <w:tc>
                <w:tcPr>
                  <w:tcW w:w="597" w:type="dxa"/>
                  <w:shd w:val="clear" w:color="auto" w:fill="98002E" w:themeFill="accent3"/>
                </w:tcPr>
                <w:p w14:paraId="2B8D4CBA" w14:textId="77777777" w:rsidR="00471CFB" w:rsidRPr="00490849" w:rsidRDefault="00233601" w:rsidP="002C55BC">
                  <w:pPr>
                    <w:spacing w:before="120" w:after="120"/>
                  </w:pPr>
                  <w:r w:rsidRPr="00490849">
                    <w:t>1</w:t>
                  </w:r>
                </w:p>
              </w:tc>
              <w:tc>
                <w:tcPr>
                  <w:tcW w:w="8103" w:type="dxa"/>
                </w:tcPr>
                <w:p w14:paraId="66C551D0" w14:textId="2D896590" w:rsidR="00471CFB" w:rsidRPr="00490849" w:rsidRDefault="00233601" w:rsidP="00F53336">
                  <w:pPr>
                    <w:spacing w:before="120" w:after="120"/>
                  </w:pPr>
                  <w:r w:rsidRPr="00490849">
                    <w:t xml:space="preserve">Agreed approach with s151 officer </w:t>
                  </w:r>
                </w:p>
              </w:tc>
            </w:tr>
            <w:tr w:rsidR="00471CFB" w:rsidRPr="00490849" w14:paraId="6843E6B5" w14:textId="77777777" w:rsidTr="0056358C">
              <w:tc>
                <w:tcPr>
                  <w:tcW w:w="597" w:type="dxa"/>
                  <w:shd w:val="clear" w:color="auto" w:fill="98002E" w:themeFill="accent3"/>
                </w:tcPr>
                <w:p w14:paraId="4FF64690" w14:textId="77777777" w:rsidR="00471CFB" w:rsidRPr="00490849" w:rsidRDefault="00233601" w:rsidP="002C55BC">
                  <w:pPr>
                    <w:spacing w:before="120" w:after="120"/>
                  </w:pPr>
                  <w:r w:rsidRPr="00490849">
                    <w:t>2</w:t>
                  </w:r>
                </w:p>
              </w:tc>
              <w:tc>
                <w:tcPr>
                  <w:tcW w:w="8103" w:type="dxa"/>
                </w:tcPr>
                <w:p w14:paraId="35FDE4EB" w14:textId="0779AD0C" w:rsidR="00471CFB" w:rsidRPr="00490849" w:rsidRDefault="00233601" w:rsidP="00F53336">
                  <w:pPr>
                    <w:spacing w:before="120" w:after="120"/>
                  </w:pPr>
                  <w:r w:rsidRPr="00490849">
                    <w:t>Discussed risks and reviews with</w:t>
                  </w:r>
                  <w:r w:rsidR="00F53336">
                    <w:t xml:space="preserve"> Heads of Service in February 2019</w:t>
                  </w:r>
                </w:p>
              </w:tc>
            </w:tr>
            <w:tr w:rsidR="00471CFB" w:rsidRPr="00490849" w14:paraId="674BFD2A" w14:textId="77777777" w:rsidTr="0056358C">
              <w:tc>
                <w:tcPr>
                  <w:tcW w:w="597" w:type="dxa"/>
                  <w:shd w:val="clear" w:color="auto" w:fill="98002E" w:themeFill="accent3"/>
                </w:tcPr>
                <w:p w14:paraId="0FF697B5" w14:textId="77777777" w:rsidR="00471CFB" w:rsidRPr="00490849" w:rsidRDefault="00233601" w:rsidP="002C55BC">
                  <w:pPr>
                    <w:spacing w:before="120" w:after="120"/>
                  </w:pPr>
                  <w:r w:rsidRPr="00490849">
                    <w:t>3</w:t>
                  </w:r>
                </w:p>
              </w:tc>
              <w:tc>
                <w:tcPr>
                  <w:tcW w:w="8103" w:type="dxa"/>
                </w:tcPr>
                <w:p w14:paraId="200B29B6" w14:textId="12B42195" w:rsidR="00471CFB" w:rsidRPr="00490849" w:rsidRDefault="00233601" w:rsidP="00233601">
                  <w:pPr>
                    <w:spacing w:before="120" w:after="120"/>
                  </w:pPr>
                  <w:r w:rsidRPr="00490849">
                    <w:t>Considered client/sector risks and audit plans across our portfolio</w:t>
                  </w:r>
                </w:p>
              </w:tc>
            </w:tr>
            <w:tr w:rsidR="00471CFB" w:rsidRPr="00490849" w14:paraId="37E823BB" w14:textId="77777777" w:rsidTr="0056358C">
              <w:tc>
                <w:tcPr>
                  <w:tcW w:w="597" w:type="dxa"/>
                  <w:shd w:val="clear" w:color="auto" w:fill="98002E" w:themeFill="accent3"/>
                </w:tcPr>
                <w:p w14:paraId="693C2120" w14:textId="77777777" w:rsidR="00471CFB" w:rsidRPr="00490849" w:rsidRDefault="00233601" w:rsidP="002C55BC">
                  <w:pPr>
                    <w:spacing w:before="120" w:after="120"/>
                  </w:pPr>
                  <w:r w:rsidRPr="00490849">
                    <w:t>4</w:t>
                  </w:r>
                </w:p>
              </w:tc>
              <w:tc>
                <w:tcPr>
                  <w:tcW w:w="8103" w:type="dxa"/>
                </w:tcPr>
                <w:p w14:paraId="42CFC5E8" w14:textId="2850C7DF" w:rsidR="00471CFB" w:rsidRPr="00490849" w:rsidRDefault="00233601" w:rsidP="00F53336">
                  <w:pPr>
                    <w:spacing w:before="120" w:after="120"/>
                  </w:pPr>
                  <w:r w:rsidRPr="00490849">
                    <w:t xml:space="preserve">Discussed risks with External Audit Manager </w:t>
                  </w:r>
                </w:p>
              </w:tc>
            </w:tr>
            <w:tr w:rsidR="00233601" w:rsidRPr="00490849" w14:paraId="27C3C063" w14:textId="77777777" w:rsidTr="0056358C">
              <w:tc>
                <w:tcPr>
                  <w:tcW w:w="597" w:type="dxa"/>
                  <w:shd w:val="clear" w:color="auto" w:fill="98002E" w:themeFill="accent3"/>
                </w:tcPr>
                <w:p w14:paraId="5FAF9D97" w14:textId="77777777" w:rsidR="00233601" w:rsidRPr="00490849" w:rsidRDefault="00233601" w:rsidP="00233601">
                  <w:pPr>
                    <w:spacing w:before="120" w:after="120"/>
                  </w:pPr>
                  <w:r w:rsidRPr="00490849">
                    <w:t>5</w:t>
                  </w:r>
                </w:p>
              </w:tc>
              <w:tc>
                <w:tcPr>
                  <w:tcW w:w="8103" w:type="dxa"/>
                </w:tcPr>
                <w:p w14:paraId="6F3D8FD5" w14:textId="41D3BFD4" w:rsidR="00233601" w:rsidRPr="00490849" w:rsidRDefault="00233601" w:rsidP="00F53336">
                  <w:pPr>
                    <w:spacing w:before="120" w:after="120"/>
                  </w:pPr>
                  <w:r w:rsidRPr="00490849">
                    <w:t xml:space="preserve">Finalised draft Plan with s151 officer </w:t>
                  </w:r>
                </w:p>
              </w:tc>
            </w:tr>
            <w:tr w:rsidR="00233601" w:rsidRPr="00490849" w14:paraId="508B568D" w14:textId="77777777" w:rsidTr="0056358C">
              <w:tc>
                <w:tcPr>
                  <w:tcW w:w="597" w:type="dxa"/>
                  <w:shd w:val="clear" w:color="auto" w:fill="98002E" w:themeFill="accent3"/>
                </w:tcPr>
                <w:p w14:paraId="0BB7EFA4" w14:textId="77777777" w:rsidR="00233601" w:rsidRPr="00490849" w:rsidRDefault="00233601" w:rsidP="00233601">
                  <w:pPr>
                    <w:spacing w:before="120" w:after="120"/>
                  </w:pPr>
                  <w:r w:rsidRPr="00490849">
                    <w:t>7</w:t>
                  </w:r>
                </w:p>
              </w:tc>
              <w:tc>
                <w:tcPr>
                  <w:tcW w:w="8103" w:type="dxa"/>
                </w:tcPr>
                <w:p w14:paraId="2A711DA7" w14:textId="13DA569F" w:rsidR="00233601" w:rsidRPr="00490849" w:rsidRDefault="00233601" w:rsidP="00233601">
                  <w:pPr>
                    <w:spacing w:before="120" w:after="120"/>
                  </w:pPr>
                  <w:r w:rsidRPr="00490849">
                    <w:t>Presented the Draft Plan to the Audit and Governance Committee for  consider</w:t>
                  </w:r>
                  <w:r w:rsidR="00F53336">
                    <w:t>ation and approval in March 2019</w:t>
                  </w:r>
                </w:p>
              </w:tc>
            </w:tr>
          </w:tbl>
          <w:p w14:paraId="0C84329F" w14:textId="77777777" w:rsidR="00471CFB" w:rsidRPr="00490849" w:rsidRDefault="00471CFB" w:rsidP="002C55BC">
            <w:pPr>
              <w:spacing w:before="120" w:after="120"/>
            </w:pPr>
          </w:p>
        </w:tc>
      </w:tr>
      <w:tr w:rsidR="00F53336" w:rsidRPr="00490849" w14:paraId="69347976" w14:textId="77777777" w:rsidTr="00821207">
        <w:trPr>
          <w:trHeight w:val="20"/>
        </w:trPr>
        <w:tc>
          <w:tcPr>
            <w:tcW w:w="8926" w:type="dxa"/>
          </w:tcPr>
          <w:p w14:paraId="34EAC01C" w14:textId="77777777" w:rsidR="00F53336" w:rsidRDefault="00F53336" w:rsidP="002C55BC">
            <w:pPr>
              <w:spacing w:before="120" w:after="120"/>
            </w:pPr>
          </w:p>
          <w:p w14:paraId="6629220C" w14:textId="77777777" w:rsidR="00F53336" w:rsidRDefault="00F53336" w:rsidP="002C55BC">
            <w:pPr>
              <w:spacing w:before="120" w:after="120"/>
            </w:pPr>
          </w:p>
          <w:p w14:paraId="44129952" w14:textId="77777777" w:rsidR="00F53336" w:rsidRDefault="00F53336" w:rsidP="002C55BC">
            <w:pPr>
              <w:spacing w:before="120" w:after="120"/>
            </w:pPr>
          </w:p>
          <w:p w14:paraId="395E1410" w14:textId="6BC6C8CF" w:rsidR="00F53336" w:rsidRPr="00490849" w:rsidRDefault="00F53336" w:rsidP="002C55BC">
            <w:pPr>
              <w:spacing w:before="120" w:after="120"/>
            </w:pPr>
          </w:p>
        </w:tc>
      </w:tr>
      <w:tr w:rsidR="00E46710" w:rsidRPr="00490849" w14:paraId="0DE3E77A" w14:textId="77777777" w:rsidTr="00821207">
        <w:trPr>
          <w:trHeight w:val="20"/>
        </w:trPr>
        <w:tc>
          <w:tcPr>
            <w:tcW w:w="8926" w:type="dxa"/>
            <w:shd w:val="clear" w:color="auto" w:fill="98002E" w:themeFill="accent3"/>
          </w:tcPr>
          <w:p w14:paraId="1F0E97D7" w14:textId="77777777" w:rsidR="00E46710" w:rsidRPr="00490849" w:rsidRDefault="00471CFB" w:rsidP="002C55BC">
            <w:pPr>
              <w:spacing w:before="240" w:after="240"/>
              <w:rPr>
                <w:b/>
                <w:color w:val="FFFFFF" w:themeColor="background1"/>
              </w:rPr>
            </w:pPr>
            <w:r w:rsidRPr="00490849">
              <w:rPr>
                <w:b/>
                <w:color w:val="FFFFFF" w:themeColor="background1"/>
              </w:rPr>
              <w:lastRenderedPageBreak/>
              <w:t>STAFFING</w:t>
            </w:r>
          </w:p>
        </w:tc>
      </w:tr>
      <w:tr w:rsidR="00E46710" w:rsidRPr="00490849" w14:paraId="0DB0A65F" w14:textId="77777777" w:rsidTr="00821207">
        <w:trPr>
          <w:trHeight w:val="20"/>
        </w:trPr>
        <w:tc>
          <w:tcPr>
            <w:tcW w:w="8926" w:type="dxa"/>
          </w:tcPr>
          <w:p w14:paraId="7B33FB06" w14:textId="77777777" w:rsidR="00E46710" w:rsidRPr="00490849" w:rsidRDefault="00471CFB" w:rsidP="002C55BC">
            <w:pPr>
              <w:spacing w:before="120" w:after="120"/>
            </w:pPr>
            <w:r w:rsidRPr="00490849">
              <w:t>The core team that will be delivering the programme to you is shown below:</w:t>
            </w:r>
          </w:p>
          <w:tbl>
            <w:tblPr>
              <w:tblStyle w:val="TableGrid"/>
              <w:tblW w:w="0" w:type="auto"/>
              <w:tblLook w:val="04A0" w:firstRow="1" w:lastRow="0" w:firstColumn="1" w:lastColumn="0" w:noHBand="0" w:noVBand="1"/>
            </w:tblPr>
            <w:tblGrid>
              <w:gridCol w:w="1873"/>
              <w:gridCol w:w="2477"/>
              <w:gridCol w:w="1634"/>
              <w:gridCol w:w="2716"/>
            </w:tblGrid>
            <w:tr w:rsidR="00471CFB" w:rsidRPr="00490849" w14:paraId="1069009B" w14:textId="77777777" w:rsidTr="00821207">
              <w:tc>
                <w:tcPr>
                  <w:tcW w:w="1873" w:type="dxa"/>
                  <w:shd w:val="clear" w:color="auto" w:fill="2EAFA4" w:themeFill="accent2"/>
                </w:tcPr>
                <w:p w14:paraId="14320EDE" w14:textId="77777777" w:rsidR="00471CFB" w:rsidRPr="00490849" w:rsidRDefault="00471CFB" w:rsidP="002C55BC">
                  <w:pPr>
                    <w:spacing w:before="120" w:after="120"/>
                  </w:pPr>
                  <w:r w:rsidRPr="00490849">
                    <w:t>Name</w:t>
                  </w:r>
                </w:p>
              </w:tc>
              <w:tc>
                <w:tcPr>
                  <w:tcW w:w="2477" w:type="dxa"/>
                  <w:shd w:val="clear" w:color="auto" w:fill="2EAFA4" w:themeFill="accent2"/>
                </w:tcPr>
                <w:p w14:paraId="5F710D86" w14:textId="77777777" w:rsidR="00471CFB" w:rsidRPr="00490849" w:rsidRDefault="00471CFB" w:rsidP="002C55BC">
                  <w:pPr>
                    <w:spacing w:before="120" w:after="120"/>
                  </w:pPr>
                  <w:r w:rsidRPr="00490849">
                    <w:t>Role</w:t>
                  </w:r>
                </w:p>
              </w:tc>
              <w:tc>
                <w:tcPr>
                  <w:tcW w:w="1634" w:type="dxa"/>
                  <w:shd w:val="clear" w:color="auto" w:fill="2EAFA4" w:themeFill="accent2"/>
                </w:tcPr>
                <w:p w14:paraId="0F20B456" w14:textId="77777777" w:rsidR="00471CFB" w:rsidRPr="00490849" w:rsidRDefault="00471CFB" w:rsidP="002C55BC">
                  <w:pPr>
                    <w:spacing w:before="120" w:after="120"/>
                  </w:pPr>
                  <w:r w:rsidRPr="00490849">
                    <w:t>Telephone</w:t>
                  </w:r>
                </w:p>
              </w:tc>
              <w:tc>
                <w:tcPr>
                  <w:tcW w:w="2716" w:type="dxa"/>
                  <w:shd w:val="clear" w:color="auto" w:fill="2EAFA4" w:themeFill="accent2"/>
                </w:tcPr>
                <w:p w14:paraId="74B2F4DF" w14:textId="77777777" w:rsidR="00471CFB" w:rsidRPr="00490849" w:rsidRDefault="00471CFB" w:rsidP="002C55BC">
                  <w:pPr>
                    <w:spacing w:before="120" w:after="120"/>
                  </w:pPr>
                  <w:r w:rsidRPr="00490849">
                    <w:t>Email</w:t>
                  </w:r>
                </w:p>
              </w:tc>
            </w:tr>
            <w:tr w:rsidR="00471CFB" w:rsidRPr="00490849" w14:paraId="5E48782A" w14:textId="77777777" w:rsidTr="00821207">
              <w:tc>
                <w:tcPr>
                  <w:tcW w:w="1873" w:type="dxa"/>
                </w:tcPr>
                <w:p w14:paraId="2748FBDF" w14:textId="77777777" w:rsidR="00471CFB" w:rsidRPr="00490849" w:rsidRDefault="00471CFB" w:rsidP="002C55BC">
                  <w:pPr>
                    <w:spacing w:before="120" w:after="120"/>
                  </w:pPr>
                  <w:r w:rsidRPr="00490849">
                    <w:t>Greg Rubins</w:t>
                  </w:r>
                </w:p>
              </w:tc>
              <w:tc>
                <w:tcPr>
                  <w:tcW w:w="2477" w:type="dxa"/>
                </w:tcPr>
                <w:p w14:paraId="35F37161" w14:textId="77777777" w:rsidR="00471CFB" w:rsidRPr="00490849" w:rsidRDefault="00471CFB" w:rsidP="002C55BC">
                  <w:pPr>
                    <w:spacing w:before="120" w:after="120"/>
                  </w:pPr>
                  <w:r w:rsidRPr="00490849">
                    <w:t>Head of Internal Audit</w:t>
                  </w:r>
                </w:p>
              </w:tc>
              <w:tc>
                <w:tcPr>
                  <w:tcW w:w="1634" w:type="dxa"/>
                </w:tcPr>
                <w:p w14:paraId="57516822" w14:textId="77777777" w:rsidR="00471CFB" w:rsidRPr="00490849" w:rsidRDefault="00471CFB" w:rsidP="002C55BC">
                  <w:pPr>
                    <w:spacing w:before="120" w:after="120"/>
                  </w:pPr>
                  <w:r w:rsidRPr="00490849">
                    <w:t>07710 703 441</w:t>
                  </w:r>
                </w:p>
              </w:tc>
              <w:tc>
                <w:tcPr>
                  <w:tcW w:w="2716" w:type="dxa"/>
                </w:tcPr>
                <w:p w14:paraId="6914CEA5" w14:textId="77777777" w:rsidR="00471CFB" w:rsidRPr="00490849" w:rsidRDefault="00471CFB" w:rsidP="002C55BC">
                  <w:pPr>
                    <w:spacing w:before="120" w:after="120"/>
                  </w:pPr>
                  <w:r w:rsidRPr="00490849">
                    <w:t>Greg.Rubins@bdo.co.uk</w:t>
                  </w:r>
                </w:p>
              </w:tc>
            </w:tr>
            <w:tr w:rsidR="00471CFB" w:rsidRPr="00490849" w14:paraId="4EB6F132" w14:textId="77777777" w:rsidTr="00821207">
              <w:tc>
                <w:tcPr>
                  <w:tcW w:w="1873" w:type="dxa"/>
                </w:tcPr>
                <w:p w14:paraId="1D36D680" w14:textId="77777777" w:rsidR="00471CFB" w:rsidRPr="00490849" w:rsidRDefault="00471CFB" w:rsidP="002C55BC">
                  <w:pPr>
                    <w:spacing w:before="120" w:after="120"/>
                  </w:pPr>
                  <w:r w:rsidRPr="00490849">
                    <w:t>Gurpreet Dulay</w:t>
                  </w:r>
                </w:p>
              </w:tc>
              <w:tc>
                <w:tcPr>
                  <w:tcW w:w="2477" w:type="dxa"/>
                </w:tcPr>
                <w:p w14:paraId="5BCFADE9" w14:textId="77777777" w:rsidR="00471CFB" w:rsidRPr="00490849" w:rsidRDefault="00471CFB" w:rsidP="002C55BC">
                  <w:pPr>
                    <w:spacing w:before="120" w:after="120"/>
                  </w:pPr>
                  <w:r w:rsidRPr="00490849">
                    <w:t>Audit Manager</w:t>
                  </w:r>
                </w:p>
              </w:tc>
              <w:tc>
                <w:tcPr>
                  <w:tcW w:w="1634" w:type="dxa"/>
                </w:tcPr>
                <w:p w14:paraId="494FB370" w14:textId="77777777" w:rsidR="00471CFB" w:rsidRPr="00490849" w:rsidRDefault="00471CFB" w:rsidP="002C55BC">
                  <w:pPr>
                    <w:spacing w:before="120" w:after="120"/>
                  </w:pPr>
                  <w:r w:rsidRPr="00490849">
                    <w:t>07870 555 214</w:t>
                  </w:r>
                </w:p>
              </w:tc>
              <w:tc>
                <w:tcPr>
                  <w:tcW w:w="2716" w:type="dxa"/>
                </w:tcPr>
                <w:p w14:paraId="11A3A9D4" w14:textId="77777777" w:rsidR="00471CFB" w:rsidRPr="00490849" w:rsidRDefault="00471CFB" w:rsidP="002C55BC">
                  <w:pPr>
                    <w:spacing w:before="120" w:after="120"/>
                  </w:pPr>
                  <w:r w:rsidRPr="00490849">
                    <w:t>Gurpreet.Dulay@bdo.co.uk</w:t>
                  </w:r>
                </w:p>
              </w:tc>
            </w:tr>
          </w:tbl>
          <w:p w14:paraId="5B4FFA6E" w14:textId="77777777" w:rsidR="00471CFB" w:rsidRPr="00490849" w:rsidRDefault="00471CFB" w:rsidP="002C55BC">
            <w:pPr>
              <w:spacing w:before="120" w:after="120"/>
            </w:pPr>
            <w:r w:rsidRPr="00490849">
              <w:t>The core team will be supported by specialists from our national Risk and Advisory Services Team and wider firm as and when required.</w:t>
            </w:r>
          </w:p>
          <w:p w14:paraId="2647440D" w14:textId="5B9587D8" w:rsidR="00471CFB" w:rsidRPr="00490849" w:rsidRDefault="00471CFB" w:rsidP="002C55BC">
            <w:pPr>
              <w:spacing w:before="120" w:after="120"/>
            </w:pPr>
            <w:r w:rsidRPr="00490849">
              <w:t>Our indicative staff mix to deliver the programme for 201</w:t>
            </w:r>
            <w:r w:rsidR="00FF4EA6">
              <w:t>9-20</w:t>
            </w:r>
            <w:r w:rsidRPr="00490849">
              <w:t xml:space="preserve"> is shown below:</w:t>
            </w:r>
          </w:p>
          <w:tbl>
            <w:tblPr>
              <w:tblStyle w:val="TableGrid"/>
              <w:tblW w:w="0" w:type="auto"/>
              <w:tblLook w:val="04A0" w:firstRow="1" w:lastRow="0" w:firstColumn="1" w:lastColumn="0" w:noHBand="0" w:noVBand="1"/>
            </w:tblPr>
            <w:tblGrid>
              <w:gridCol w:w="2900"/>
              <w:gridCol w:w="2900"/>
              <w:gridCol w:w="2900"/>
            </w:tblGrid>
            <w:tr w:rsidR="00471CFB" w:rsidRPr="00490849" w14:paraId="5C6C722C" w14:textId="77777777" w:rsidTr="00821207">
              <w:tc>
                <w:tcPr>
                  <w:tcW w:w="2900" w:type="dxa"/>
                  <w:shd w:val="clear" w:color="auto" w:fill="2EAFA4" w:themeFill="accent2"/>
                </w:tcPr>
                <w:p w14:paraId="170A6464" w14:textId="77777777" w:rsidR="00471CFB" w:rsidRPr="00490849" w:rsidRDefault="00471CFB" w:rsidP="002C55BC">
                  <w:pPr>
                    <w:spacing w:before="120" w:after="120"/>
                  </w:pPr>
                  <w:r w:rsidRPr="00490849">
                    <w:t>Role</w:t>
                  </w:r>
                </w:p>
              </w:tc>
              <w:tc>
                <w:tcPr>
                  <w:tcW w:w="2900" w:type="dxa"/>
                  <w:shd w:val="clear" w:color="auto" w:fill="2EAFA4" w:themeFill="accent2"/>
                </w:tcPr>
                <w:p w14:paraId="04BA169D" w14:textId="77777777" w:rsidR="00471CFB" w:rsidRPr="00490849" w:rsidRDefault="00471CFB" w:rsidP="002C55BC">
                  <w:pPr>
                    <w:spacing w:before="120" w:after="120"/>
                  </w:pPr>
                  <w:r w:rsidRPr="00490849">
                    <w:t>Days</w:t>
                  </w:r>
                </w:p>
              </w:tc>
              <w:tc>
                <w:tcPr>
                  <w:tcW w:w="2900" w:type="dxa"/>
                  <w:shd w:val="clear" w:color="auto" w:fill="2EAFA4" w:themeFill="accent2"/>
                </w:tcPr>
                <w:p w14:paraId="7202470B" w14:textId="77777777" w:rsidR="00471CFB" w:rsidRPr="00490849" w:rsidRDefault="00471CFB" w:rsidP="002C55BC">
                  <w:pPr>
                    <w:spacing w:before="120" w:after="120"/>
                  </w:pPr>
                  <w:r w:rsidRPr="00490849">
                    <w:t>Role mix %</w:t>
                  </w:r>
                </w:p>
              </w:tc>
            </w:tr>
            <w:tr w:rsidR="00471CFB" w:rsidRPr="00490849" w14:paraId="14732E22" w14:textId="77777777" w:rsidTr="00821207">
              <w:tc>
                <w:tcPr>
                  <w:tcW w:w="2900" w:type="dxa"/>
                </w:tcPr>
                <w:p w14:paraId="4764E185" w14:textId="77777777" w:rsidR="00471CFB" w:rsidRPr="00490849" w:rsidRDefault="00471CFB" w:rsidP="002C55BC">
                  <w:pPr>
                    <w:spacing w:before="120" w:after="120"/>
                  </w:pPr>
                  <w:r w:rsidRPr="00490849">
                    <w:t>Head of Internal Audit</w:t>
                  </w:r>
                </w:p>
              </w:tc>
              <w:tc>
                <w:tcPr>
                  <w:tcW w:w="2900" w:type="dxa"/>
                </w:tcPr>
                <w:p w14:paraId="042C7580" w14:textId="77777777" w:rsidR="00471CFB" w:rsidRPr="00490849" w:rsidRDefault="00471CFB" w:rsidP="002C55BC">
                  <w:pPr>
                    <w:spacing w:before="120" w:after="120"/>
                  </w:pPr>
                  <w:r w:rsidRPr="00490849">
                    <w:t>20</w:t>
                  </w:r>
                </w:p>
              </w:tc>
              <w:tc>
                <w:tcPr>
                  <w:tcW w:w="2900" w:type="dxa"/>
                </w:tcPr>
                <w:p w14:paraId="38A45C3C" w14:textId="77777777" w:rsidR="00471CFB" w:rsidRPr="00490849" w:rsidRDefault="00471CFB" w:rsidP="002C55BC">
                  <w:pPr>
                    <w:spacing w:before="120" w:after="120"/>
                  </w:pPr>
                  <w:r w:rsidRPr="00490849">
                    <w:t>10%</w:t>
                  </w:r>
                </w:p>
              </w:tc>
            </w:tr>
            <w:tr w:rsidR="00471CFB" w:rsidRPr="00490849" w14:paraId="5233A8DF" w14:textId="77777777" w:rsidTr="00821207">
              <w:tc>
                <w:tcPr>
                  <w:tcW w:w="2900" w:type="dxa"/>
                </w:tcPr>
                <w:p w14:paraId="21BD9B01" w14:textId="77777777" w:rsidR="00471CFB" w:rsidRPr="00490849" w:rsidRDefault="00471CFB" w:rsidP="002C55BC">
                  <w:pPr>
                    <w:spacing w:before="120" w:after="120"/>
                  </w:pPr>
                  <w:r w:rsidRPr="00490849">
                    <w:t>Audit Manager</w:t>
                  </w:r>
                </w:p>
              </w:tc>
              <w:tc>
                <w:tcPr>
                  <w:tcW w:w="2900" w:type="dxa"/>
                </w:tcPr>
                <w:p w14:paraId="01F0483D" w14:textId="77777777" w:rsidR="00471CFB" w:rsidRPr="00490849" w:rsidRDefault="00471CFB" w:rsidP="002C55BC">
                  <w:pPr>
                    <w:spacing w:before="120" w:after="120"/>
                  </w:pPr>
                  <w:r w:rsidRPr="00490849">
                    <w:t>60</w:t>
                  </w:r>
                </w:p>
              </w:tc>
              <w:tc>
                <w:tcPr>
                  <w:tcW w:w="2900" w:type="dxa"/>
                </w:tcPr>
                <w:p w14:paraId="7A0FFB96" w14:textId="77777777" w:rsidR="00471CFB" w:rsidRPr="00490849" w:rsidRDefault="00471CFB" w:rsidP="002C55BC">
                  <w:pPr>
                    <w:spacing w:before="120" w:after="120"/>
                  </w:pPr>
                  <w:r w:rsidRPr="00490849">
                    <w:t>30%</w:t>
                  </w:r>
                </w:p>
              </w:tc>
            </w:tr>
            <w:tr w:rsidR="00471CFB" w:rsidRPr="00490849" w14:paraId="73EFB469" w14:textId="77777777" w:rsidTr="00821207">
              <w:tc>
                <w:tcPr>
                  <w:tcW w:w="2900" w:type="dxa"/>
                </w:tcPr>
                <w:p w14:paraId="22E25BD7" w14:textId="77777777" w:rsidR="00471CFB" w:rsidRPr="00490849" w:rsidRDefault="00471CFB" w:rsidP="002C55BC">
                  <w:pPr>
                    <w:spacing w:before="120" w:after="120"/>
                  </w:pPr>
                  <w:r w:rsidRPr="00490849">
                    <w:t>Senior Auditor</w:t>
                  </w:r>
                </w:p>
              </w:tc>
              <w:tc>
                <w:tcPr>
                  <w:tcW w:w="2900" w:type="dxa"/>
                </w:tcPr>
                <w:p w14:paraId="60E9FF00" w14:textId="77777777" w:rsidR="00471CFB" w:rsidRPr="00490849" w:rsidRDefault="00471CFB" w:rsidP="002C55BC">
                  <w:pPr>
                    <w:spacing w:before="120" w:after="120"/>
                  </w:pPr>
                  <w:r w:rsidRPr="00490849">
                    <w:t>60</w:t>
                  </w:r>
                </w:p>
              </w:tc>
              <w:tc>
                <w:tcPr>
                  <w:tcW w:w="2900" w:type="dxa"/>
                </w:tcPr>
                <w:p w14:paraId="0BE8902D" w14:textId="77777777" w:rsidR="00471CFB" w:rsidRPr="00490849" w:rsidRDefault="00471CFB" w:rsidP="002C55BC">
                  <w:pPr>
                    <w:spacing w:before="120" w:after="120"/>
                  </w:pPr>
                  <w:r w:rsidRPr="00490849">
                    <w:t>30%</w:t>
                  </w:r>
                </w:p>
              </w:tc>
            </w:tr>
            <w:tr w:rsidR="00471CFB" w:rsidRPr="00490849" w14:paraId="75BD43F2" w14:textId="77777777" w:rsidTr="00821207">
              <w:tc>
                <w:tcPr>
                  <w:tcW w:w="2900" w:type="dxa"/>
                </w:tcPr>
                <w:p w14:paraId="4DE90479" w14:textId="77777777" w:rsidR="00471CFB" w:rsidRPr="00490849" w:rsidRDefault="00471CFB" w:rsidP="002C55BC">
                  <w:pPr>
                    <w:spacing w:before="120" w:after="120"/>
                  </w:pPr>
                  <w:r w:rsidRPr="00490849">
                    <w:t>Other (Specialists / Junior Auditor)</w:t>
                  </w:r>
                </w:p>
              </w:tc>
              <w:tc>
                <w:tcPr>
                  <w:tcW w:w="2900" w:type="dxa"/>
                </w:tcPr>
                <w:p w14:paraId="7F5D782F" w14:textId="77777777" w:rsidR="00471CFB" w:rsidRPr="00490849" w:rsidRDefault="00471CFB" w:rsidP="002C55BC">
                  <w:pPr>
                    <w:spacing w:before="120" w:after="120"/>
                  </w:pPr>
                  <w:r w:rsidRPr="00490849">
                    <w:t>60</w:t>
                  </w:r>
                </w:p>
              </w:tc>
              <w:tc>
                <w:tcPr>
                  <w:tcW w:w="2900" w:type="dxa"/>
                </w:tcPr>
                <w:p w14:paraId="3FD8A84C" w14:textId="77777777" w:rsidR="00471CFB" w:rsidRPr="00490849" w:rsidRDefault="00471CFB" w:rsidP="002C55BC">
                  <w:pPr>
                    <w:spacing w:before="120" w:after="120"/>
                  </w:pPr>
                  <w:r w:rsidRPr="00490849">
                    <w:t>30%</w:t>
                  </w:r>
                </w:p>
              </w:tc>
            </w:tr>
            <w:tr w:rsidR="00471CFB" w:rsidRPr="00490849" w14:paraId="6EAA26EE" w14:textId="77777777" w:rsidTr="00821207">
              <w:tc>
                <w:tcPr>
                  <w:tcW w:w="2900" w:type="dxa"/>
                </w:tcPr>
                <w:p w14:paraId="78E4A108" w14:textId="77777777" w:rsidR="00471CFB" w:rsidRPr="00490849" w:rsidRDefault="00471CFB" w:rsidP="002C55BC">
                  <w:pPr>
                    <w:spacing w:before="120" w:after="120"/>
                    <w:rPr>
                      <w:b/>
                    </w:rPr>
                  </w:pPr>
                  <w:r w:rsidRPr="00490849">
                    <w:rPr>
                      <w:b/>
                    </w:rPr>
                    <w:t>Total</w:t>
                  </w:r>
                </w:p>
              </w:tc>
              <w:tc>
                <w:tcPr>
                  <w:tcW w:w="2900" w:type="dxa"/>
                </w:tcPr>
                <w:p w14:paraId="7602B580" w14:textId="77777777" w:rsidR="00471CFB" w:rsidRPr="00490849" w:rsidRDefault="00471CFB" w:rsidP="002C55BC">
                  <w:pPr>
                    <w:spacing w:before="120" w:after="120"/>
                    <w:rPr>
                      <w:b/>
                    </w:rPr>
                  </w:pPr>
                  <w:r w:rsidRPr="00490849">
                    <w:rPr>
                      <w:b/>
                    </w:rPr>
                    <w:t>200</w:t>
                  </w:r>
                </w:p>
              </w:tc>
              <w:tc>
                <w:tcPr>
                  <w:tcW w:w="2900" w:type="dxa"/>
                </w:tcPr>
                <w:p w14:paraId="60F9EA9B" w14:textId="77777777" w:rsidR="00471CFB" w:rsidRPr="00490849" w:rsidRDefault="00471CFB" w:rsidP="002C55BC">
                  <w:pPr>
                    <w:spacing w:before="120" w:after="120"/>
                  </w:pPr>
                </w:p>
              </w:tc>
            </w:tr>
          </w:tbl>
          <w:p w14:paraId="10A46483" w14:textId="77777777" w:rsidR="00471CFB" w:rsidRPr="00490849" w:rsidRDefault="00471CFB" w:rsidP="002C55BC">
            <w:pPr>
              <w:spacing w:before="120" w:after="120"/>
            </w:pPr>
          </w:p>
        </w:tc>
      </w:tr>
      <w:tr w:rsidR="00471CFB" w:rsidRPr="00490849" w14:paraId="7922F428" w14:textId="77777777" w:rsidTr="00821207">
        <w:trPr>
          <w:trHeight w:val="20"/>
        </w:trPr>
        <w:tc>
          <w:tcPr>
            <w:tcW w:w="8926" w:type="dxa"/>
          </w:tcPr>
          <w:p w14:paraId="4CEB4781" w14:textId="77777777" w:rsidR="00471CFB" w:rsidRPr="00490849" w:rsidRDefault="00471CFB" w:rsidP="002C55BC">
            <w:pPr>
              <w:spacing w:before="120" w:after="120"/>
            </w:pPr>
          </w:p>
        </w:tc>
      </w:tr>
      <w:tr w:rsidR="00E46710" w:rsidRPr="00490849" w14:paraId="3595E34B" w14:textId="77777777" w:rsidTr="00821207">
        <w:trPr>
          <w:trHeight w:val="20"/>
        </w:trPr>
        <w:tc>
          <w:tcPr>
            <w:tcW w:w="8926" w:type="dxa"/>
            <w:shd w:val="clear" w:color="auto" w:fill="98002E" w:themeFill="accent3"/>
          </w:tcPr>
          <w:p w14:paraId="4CFD89A2" w14:textId="77777777" w:rsidR="00E46710" w:rsidRPr="00490849" w:rsidRDefault="00471CFB" w:rsidP="002C55BC">
            <w:pPr>
              <w:spacing w:before="240" w:after="240"/>
              <w:rPr>
                <w:b/>
                <w:color w:val="FFFFFF" w:themeColor="background1"/>
              </w:rPr>
            </w:pPr>
            <w:r w:rsidRPr="00490849">
              <w:rPr>
                <w:b/>
                <w:color w:val="FFFFFF" w:themeColor="background1"/>
              </w:rPr>
              <w:t>REPORTING TO THE AUDIT COMMITTEE</w:t>
            </w:r>
          </w:p>
        </w:tc>
      </w:tr>
      <w:tr w:rsidR="00E46710" w:rsidRPr="00490849" w14:paraId="48EA6244" w14:textId="77777777" w:rsidTr="00821207">
        <w:trPr>
          <w:trHeight w:val="20"/>
        </w:trPr>
        <w:tc>
          <w:tcPr>
            <w:tcW w:w="8926" w:type="dxa"/>
          </w:tcPr>
          <w:p w14:paraId="523D8D1C" w14:textId="6ACE6336" w:rsidR="00471CFB" w:rsidRPr="00490849" w:rsidRDefault="00471CFB" w:rsidP="002C55BC">
            <w:pPr>
              <w:spacing w:before="120" w:after="120"/>
            </w:pPr>
            <w:r w:rsidRPr="00490849">
              <w:t xml:space="preserve">We will submit the indicative Internal Audit Plan for discussion </w:t>
            </w:r>
            <w:r w:rsidR="00B66370" w:rsidRPr="00490849">
              <w:t>and approval</w:t>
            </w:r>
            <w:r w:rsidRPr="00490849">
              <w:t xml:space="preserve"> by the </w:t>
            </w:r>
            <w:r w:rsidR="00821207" w:rsidRPr="00490849">
              <w:t>Audit Committee</w:t>
            </w:r>
            <w:r w:rsidRPr="00490849">
              <w:t xml:space="preserve"> in </w:t>
            </w:r>
            <w:r w:rsidR="00F53336">
              <w:t>March 2019</w:t>
            </w:r>
            <w:r w:rsidRPr="00490849">
              <w:t xml:space="preserve">. We </w:t>
            </w:r>
            <w:r w:rsidR="00B66370" w:rsidRPr="00490849">
              <w:t>will liaise</w:t>
            </w:r>
            <w:r w:rsidRPr="00490849">
              <w:t xml:space="preserve"> with the Executive Directors and other senior officers as </w:t>
            </w:r>
            <w:r w:rsidR="00B66370" w:rsidRPr="00490849">
              <w:t>appropriate to</w:t>
            </w:r>
            <w:r w:rsidRPr="00490849">
              <w:t xml:space="preserve"> ensure that internal audit reports summarising the results of our </w:t>
            </w:r>
            <w:r w:rsidR="00B66370" w:rsidRPr="00490849">
              <w:t>visits are</w:t>
            </w:r>
            <w:r w:rsidRPr="00490849">
              <w:t xml:space="preserve"> presented to the appropriate </w:t>
            </w:r>
            <w:r w:rsidR="00821207" w:rsidRPr="00490849">
              <w:t>Audit Committee</w:t>
            </w:r>
            <w:r w:rsidR="00B66370" w:rsidRPr="00490849">
              <w:t xml:space="preserve"> meeting</w:t>
            </w:r>
            <w:r w:rsidRPr="00490849">
              <w:t>.</w:t>
            </w:r>
          </w:p>
          <w:p w14:paraId="1E5B5559" w14:textId="77777777" w:rsidR="00471CFB" w:rsidRPr="00490849" w:rsidRDefault="00471CFB" w:rsidP="002C55BC">
            <w:pPr>
              <w:spacing w:before="120" w:after="120"/>
            </w:pPr>
            <w:r w:rsidRPr="00490849">
              <w:t xml:space="preserve">Following completion of the Internal Audit programme each year we </w:t>
            </w:r>
            <w:r w:rsidR="00B66370" w:rsidRPr="00490849">
              <w:t>will produce</w:t>
            </w:r>
            <w:r w:rsidRPr="00490849">
              <w:t xml:space="preserve"> an Internal Audit Annual Report summarising our key findings </w:t>
            </w:r>
            <w:r w:rsidR="00B66370" w:rsidRPr="00490849">
              <w:t>and evaluating</w:t>
            </w:r>
            <w:r w:rsidRPr="00490849">
              <w:t xml:space="preserve"> our performance in accordance with agreed </w:t>
            </w:r>
            <w:r w:rsidR="00B66370" w:rsidRPr="00490849">
              <w:t>service requirements</w:t>
            </w:r>
            <w:r w:rsidRPr="00490849">
              <w:t xml:space="preserve">. Please note that should it be felt the number of days in </w:t>
            </w:r>
            <w:r w:rsidR="00B66370" w:rsidRPr="00490849">
              <w:t>the plan</w:t>
            </w:r>
            <w:r w:rsidRPr="00490849">
              <w:t xml:space="preserve"> is to be greater than 200 then Internal Audit can accommodate this.</w:t>
            </w:r>
          </w:p>
          <w:p w14:paraId="30E5F992" w14:textId="77777777" w:rsidR="00E46710" w:rsidRPr="00490849" w:rsidRDefault="00E46710" w:rsidP="002C55BC">
            <w:pPr>
              <w:spacing w:before="120" w:after="120"/>
            </w:pPr>
          </w:p>
          <w:p w14:paraId="01A41F66" w14:textId="77777777" w:rsidR="00471CFB" w:rsidRPr="00490849" w:rsidRDefault="00471CFB" w:rsidP="002C55BC">
            <w:pPr>
              <w:spacing w:before="120" w:after="120"/>
            </w:pPr>
          </w:p>
          <w:p w14:paraId="105538DD" w14:textId="77777777" w:rsidR="00471CFB" w:rsidRPr="00490849" w:rsidRDefault="00471CFB" w:rsidP="002C55BC">
            <w:pPr>
              <w:spacing w:before="120" w:after="120"/>
            </w:pPr>
          </w:p>
          <w:p w14:paraId="30734197" w14:textId="77777777" w:rsidR="00B66370" w:rsidRPr="00490849" w:rsidRDefault="00B66370" w:rsidP="002C55BC">
            <w:pPr>
              <w:spacing w:before="120" w:after="120"/>
            </w:pPr>
          </w:p>
          <w:p w14:paraId="50A811E3" w14:textId="77777777" w:rsidR="00B66370" w:rsidRPr="00490849" w:rsidRDefault="00B66370" w:rsidP="002C55BC">
            <w:pPr>
              <w:spacing w:before="120" w:after="120"/>
            </w:pPr>
          </w:p>
          <w:p w14:paraId="5AC3135B" w14:textId="77777777" w:rsidR="00B66370" w:rsidRPr="00490849" w:rsidRDefault="00B66370" w:rsidP="002C55BC">
            <w:pPr>
              <w:spacing w:before="120" w:after="120"/>
            </w:pPr>
          </w:p>
          <w:p w14:paraId="08CA8325" w14:textId="77777777" w:rsidR="00B66370" w:rsidRPr="00490849" w:rsidRDefault="00B66370" w:rsidP="002C55BC">
            <w:pPr>
              <w:spacing w:before="120" w:after="120"/>
            </w:pPr>
          </w:p>
          <w:p w14:paraId="5C15EA4C" w14:textId="77777777" w:rsidR="00B66370" w:rsidRPr="00490849" w:rsidRDefault="00B66370" w:rsidP="002C55BC">
            <w:pPr>
              <w:spacing w:before="120" w:after="120"/>
            </w:pPr>
          </w:p>
          <w:p w14:paraId="4FCA46DE" w14:textId="77777777" w:rsidR="00B66370" w:rsidRPr="00490849" w:rsidRDefault="00B66370" w:rsidP="002C55BC">
            <w:pPr>
              <w:spacing w:before="120" w:after="120"/>
            </w:pP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B66370" w:rsidRPr="00490849" w14:paraId="07803859" w14:textId="77777777" w:rsidTr="00821207">
              <w:trPr>
                <w:trHeight w:val="20"/>
              </w:trPr>
              <w:tc>
                <w:tcPr>
                  <w:tcW w:w="8926" w:type="dxa"/>
                  <w:shd w:val="clear" w:color="auto" w:fill="98002E" w:themeFill="accent3"/>
                </w:tcPr>
                <w:p w14:paraId="1E0D83A6" w14:textId="3EDA8EBA" w:rsidR="00B66370" w:rsidRPr="00490849" w:rsidRDefault="00821207" w:rsidP="00F53336">
                  <w:pPr>
                    <w:spacing w:before="240" w:after="240"/>
                    <w:rPr>
                      <w:b/>
                      <w:color w:val="FFFFFF" w:themeColor="background1"/>
                      <w:lang w:val="en-US"/>
                    </w:rPr>
                  </w:pPr>
                  <w:r w:rsidRPr="00490849">
                    <w:rPr>
                      <w:b/>
                      <w:color w:val="FFFFFF" w:themeColor="background1"/>
                      <w:lang w:val="en-US"/>
                    </w:rPr>
                    <w:lastRenderedPageBreak/>
                    <w:t>INTERNAL AUDIT PLAN 201</w:t>
                  </w:r>
                  <w:r w:rsidR="00F53336">
                    <w:rPr>
                      <w:b/>
                      <w:color w:val="FFFFFF" w:themeColor="background1"/>
                      <w:lang w:val="en-US"/>
                    </w:rPr>
                    <w:t>9-20 and 2020-21</w:t>
                  </w:r>
                </w:p>
              </w:tc>
            </w:tr>
          </w:tbl>
          <w:p w14:paraId="240CAA1E" w14:textId="77777777" w:rsidR="00B66370" w:rsidRPr="00490849" w:rsidRDefault="00B66370" w:rsidP="002C55BC">
            <w:pPr>
              <w:pStyle w:val="NoSpacing"/>
            </w:pPr>
          </w:p>
          <w:tbl>
            <w:tblPr>
              <w:tblStyle w:val="TableGrid"/>
              <w:tblW w:w="0" w:type="auto"/>
              <w:tblLook w:val="04A0" w:firstRow="1" w:lastRow="0" w:firstColumn="1" w:lastColumn="0" w:noHBand="0" w:noVBand="1"/>
            </w:tblPr>
            <w:tblGrid>
              <w:gridCol w:w="2084"/>
              <w:gridCol w:w="1156"/>
              <w:gridCol w:w="41"/>
              <w:gridCol w:w="900"/>
              <w:gridCol w:w="40"/>
              <w:gridCol w:w="4569"/>
            </w:tblGrid>
            <w:tr w:rsidR="00B66370" w:rsidRPr="00490849" w14:paraId="02BF8AD8" w14:textId="77777777" w:rsidTr="00FF4EA6">
              <w:tc>
                <w:tcPr>
                  <w:tcW w:w="2084" w:type="dxa"/>
                  <w:shd w:val="clear" w:color="auto" w:fill="2EAFA4" w:themeFill="accent2"/>
                </w:tcPr>
                <w:p w14:paraId="14E70636" w14:textId="77777777" w:rsidR="00B66370" w:rsidRPr="00490849" w:rsidRDefault="00B66370" w:rsidP="002C55BC">
                  <w:pPr>
                    <w:pStyle w:val="NoSpacing"/>
                  </w:pPr>
                  <w:r w:rsidRPr="00490849">
                    <w:t>Review</w:t>
                  </w:r>
                </w:p>
              </w:tc>
              <w:tc>
                <w:tcPr>
                  <w:tcW w:w="1197" w:type="dxa"/>
                  <w:gridSpan w:val="2"/>
                  <w:shd w:val="clear" w:color="auto" w:fill="2EAFA4" w:themeFill="accent2"/>
                </w:tcPr>
                <w:p w14:paraId="7DE5F9C4" w14:textId="1C9E09EA" w:rsidR="00B66370" w:rsidRPr="00490849" w:rsidRDefault="00FF4EA6" w:rsidP="002C55BC">
                  <w:pPr>
                    <w:pStyle w:val="NoSpacing"/>
                  </w:pPr>
                  <w:r>
                    <w:t>2019-20</w:t>
                  </w:r>
                </w:p>
              </w:tc>
              <w:tc>
                <w:tcPr>
                  <w:tcW w:w="940" w:type="dxa"/>
                  <w:gridSpan w:val="2"/>
                  <w:shd w:val="clear" w:color="auto" w:fill="2EAFA4" w:themeFill="accent2"/>
                </w:tcPr>
                <w:p w14:paraId="7AABBE39" w14:textId="7C74A3F8" w:rsidR="00B66370" w:rsidRPr="00490849" w:rsidRDefault="00FF4EA6" w:rsidP="002C55BC">
                  <w:pPr>
                    <w:pStyle w:val="NoSpacing"/>
                  </w:pPr>
                  <w:r>
                    <w:t>2020-21</w:t>
                  </w:r>
                </w:p>
              </w:tc>
              <w:tc>
                <w:tcPr>
                  <w:tcW w:w="4569" w:type="dxa"/>
                  <w:shd w:val="clear" w:color="auto" w:fill="2EAFA4" w:themeFill="accent2"/>
                </w:tcPr>
                <w:p w14:paraId="29AD91CF" w14:textId="77777777" w:rsidR="00B66370" w:rsidRPr="00490849" w:rsidRDefault="00B66370" w:rsidP="002C55BC">
                  <w:pPr>
                    <w:pStyle w:val="NoSpacing"/>
                  </w:pPr>
                  <w:r w:rsidRPr="00490849">
                    <w:t>Description</w:t>
                  </w:r>
                </w:p>
              </w:tc>
            </w:tr>
            <w:tr w:rsidR="00F53336" w:rsidRPr="00F53336" w14:paraId="32C3C95B" w14:textId="77777777" w:rsidTr="00F53336">
              <w:trPr>
                <w:trHeight w:val="255"/>
              </w:trPr>
              <w:tc>
                <w:tcPr>
                  <w:tcW w:w="2084" w:type="dxa"/>
                  <w:vMerge w:val="restart"/>
                  <w:hideMark/>
                </w:tcPr>
                <w:p w14:paraId="331B9B86"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Car Parking</w:t>
                  </w:r>
                </w:p>
              </w:tc>
              <w:tc>
                <w:tcPr>
                  <w:tcW w:w="1156" w:type="dxa"/>
                  <w:vMerge w:val="restart"/>
                  <w:hideMark/>
                </w:tcPr>
                <w:p w14:paraId="452A26AA"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vMerge w:val="restart"/>
                  <w:hideMark/>
                </w:tcPr>
                <w:p w14:paraId="7D1A306E"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13</w:t>
                  </w:r>
                </w:p>
              </w:tc>
              <w:tc>
                <w:tcPr>
                  <w:tcW w:w="4609" w:type="dxa"/>
                  <w:gridSpan w:val="2"/>
                  <w:vMerge w:val="restart"/>
                  <w:hideMark/>
                </w:tcPr>
                <w:p w14:paraId="70C0E2A5"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review the strategy and stakeholder engagement with a high level review of car parking activity</w:t>
                  </w:r>
                </w:p>
              </w:tc>
            </w:tr>
            <w:tr w:rsidR="00F53336" w:rsidRPr="00F53336" w14:paraId="0FB3BC1A" w14:textId="77777777" w:rsidTr="00F53336">
              <w:trPr>
                <w:trHeight w:val="467"/>
              </w:trPr>
              <w:tc>
                <w:tcPr>
                  <w:tcW w:w="2084" w:type="dxa"/>
                  <w:vMerge/>
                  <w:hideMark/>
                </w:tcPr>
                <w:p w14:paraId="1C1073D0" w14:textId="77777777" w:rsidR="00F53336" w:rsidRPr="00F53336" w:rsidRDefault="00F53336" w:rsidP="00F53336">
                  <w:pPr>
                    <w:rPr>
                      <w:rFonts w:ascii="Arial" w:hAnsi="Arial" w:cs="Arial"/>
                      <w:b/>
                      <w:bCs/>
                      <w:color w:val="EB1A3A"/>
                      <w:kern w:val="0"/>
                      <w:szCs w:val="20"/>
                    </w:rPr>
                  </w:pPr>
                </w:p>
              </w:tc>
              <w:tc>
                <w:tcPr>
                  <w:tcW w:w="1156" w:type="dxa"/>
                  <w:vMerge/>
                  <w:hideMark/>
                </w:tcPr>
                <w:p w14:paraId="3E37BE8A" w14:textId="77777777" w:rsidR="00F53336" w:rsidRPr="00F53336" w:rsidRDefault="00F53336" w:rsidP="00F53336">
                  <w:pPr>
                    <w:rPr>
                      <w:rFonts w:ascii="Arial" w:hAnsi="Arial" w:cs="Arial"/>
                      <w:kern w:val="0"/>
                      <w:sz w:val="36"/>
                      <w:szCs w:val="36"/>
                    </w:rPr>
                  </w:pPr>
                </w:p>
              </w:tc>
              <w:tc>
                <w:tcPr>
                  <w:tcW w:w="941" w:type="dxa"/>
                  <w:gridSpan w:val="2"/>
                  <w:vMerge/>
                  <w:hideMark/>
                </w:tcPr>
                <w:p w14:paraId="7B959503" w14:textId="77777777" w:rsidR="00F53336" w:rsidRPr="00F53336" w:rsidRDefault="00F53336" w:rsidP="00F53336">
                  <w:pPr>
                    <w:rPr>
                      <w:rFonts w:ascii="Arial" w:hAnsi="Arial" w:cs="Arial"/>
                      <w:color w:val="77675E"/>
                      <w:kern w:val="0"/>
                      <w:szCs w:val="20"/>
                    </w:rPr>
                  </w:pPr>
                </w:p>
              </w:tc>
              <w:tc>
                <w:tcPr>
                  <w:tcW w:w="4609" w:type="dxa"/>
                  <w:gridSpan w:val="2"/>
                  <w:vMerge/>
                  <w:hideMark/>
                </w:tcPr>
                <w:p w14:paraId="34828EF9" w14:textId="77777777" w:rsidR="00F53336" w:rsidRPr="00F53336" w:rsidRDefault="00F53336" w:rsidP="00F53336">
                  <w:pPr>
                    <w:rPr>
                      <w:rFonts w:ascii="Arial" w:hAnsi="Arial" w:cs="Arial"/>
                      <w:color w:val="77675E"/>
                      <w:kern w:val="0"/>
                      <w:szCs w:val="20"/>
                    </w:rPr>
                  </w:pPr>
                </w:p>
              </w:tc>
            </w:tr>
            <w:tr w:rsidR="00F53336" w:rsidRPr="00F53336" w14:paraId="7F8C927E" w14:textId="77777777" w:rsidTr="00F53336">
              <w:trPr>
                <w:trHeight w:val="3275"/>
              </w:trPr>
              <w:tc>
                <w:tcPr>
                  <w:tcW w:w="2084" w:type="dxa"/>
                  <w:hideMark/>
                </w:tcPr>
                <w:p w14:paraId="7D43FC85"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Channel Shift</w:t>
                  </w:r>
                </w:p>
              </w:tc>
              <w:tc>
                <w:tcPr>
                  <w:tcW w:w="1156" w:type="dxa"/>
                  <w:hideMark/>
                </w:tcPr>
                <w:p w14:paraId="343B7AAB"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68DDD1CD"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44FDE2AE"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We would:</w:t>
                  </w:r>
                </w:p>
                <w:p w14:paraId="5AEE13B6" w14:textId="77777777" w:rsidR="00F53336" w:rsidRPr="00F53336" w:rsidRDefault="00F53336" w:rsidP="00F53336">
                  <w:pPr>
                    <w:rPr>
                      <w:rFonts w:ascii="Arial" w:hAnsi="Arial" w:cs="Arial"/>
                      <w:kern w:val="0"/>
                      <w:szCs w:val="20"/>
                    </w:rPr>
                  </w:pPr>
                  <w:r w:rsidRPr="00F53336">
                    <w:rPr>
                      <w:rFonts w:ascii="Arial" w:hAnsi="Arial" w:cs="Arial"/>
                      <w:kern w:val="0"/>
                      <w:szCs w:val="20"/>
                    </w:rPr>
                    <w:t>•</w:t>
                  </w:r>
                  <w:r w:rsidRPr="00F53336">
                    <w:rPr>
                      <w:rFonts w:ascii="Arial" w:hAnsi="Arial" w:cs="Arial"/>
                      <w:color w:val="77675E"/>
                      <w:kern w:val="0"/>
                      <w:szCs w:val="20"/>
                    </w:rPr>
                    <w:t>take the understanding of the Council's customers from data  and assess where customers can be directed on-line or to more efficient  methods</w:t>
                  </w:r>
                </w:p>
                <w:p w14:paraId="7A771989" w14:textId="77777777" w:rsidR="00F53336" w:rsidRPr="00F53336" w:rsidRDefault="00F53336" w:rsidP="00F53336">
                  <w:pPr>
                    <w:rPr>
                      <w:rFonts w:ascii="Arial" w:hAnsi="Arial" w:cs="Arial"/>
                      <w:kern w:val="0"/>
                      <w:szCs w:val="20"/>
                    </w:rPr>
                  </w:pPr>
                  <w:r w:rsidRPr="00F53336">
                    <w:rPr>
                      <w:rFonts w:ascii="Arial" w:hAnsi="Arial" w:cs="Arial"/>
                      <w:kern w:val="0"/>
                      <w:szCs w:val="20"/>
                    </w:rPr>
                    <w:t>•</w:t>
                  </w:r>
                  <w:r w:rsidRPr="00F53336">
                    <w:rPr>
                      <w:rFonts w:ascii="Arial" w:hAnsi="Arial" w:cs="Arial"/>
                      <w:color w:val="77675E"/>
                      <w:kern w:val="0"/>
                      <w:szCs w:val="20"/>
                    </w:rPr>
                    <w:t>compare the Council’s approach to those successfully implemented at  other Councils</w:t>
                  </w:r>
                </w:p>
                <w:p w14:paraId="20C6A3F4" w14:textId="59448041" w:rsidR="00F53336" w:rsidRPr="00F53336" w:rsidRDefault="00F53336" w:rsidP="000B1688">
                  <w:pPr>
                    <w:rPr>
                      <w:rFonts w:ascii="Arial" w:hAnsi="Arial" w:cs="Arial"/>
                      <w:color w:val="77675E"/>
                      <w:kern w:val="0"/>
                      <w:szCs w:val="20"/>
                    </w:rPr>
                  </w:pPr>
                  <w:r w:rsidRPr="00F53336">
                    <w:rPr>
                      <w:rFonts w:ascii="Arial" w:hAnsi="Arial" w:cs="Arial"/>
                      <w:kern w:val="0"/>
                      <w:szCs w:val="20"/>
                    </w:rPr>
                    <w:t>•</w:t>
                  </w:r>
                  <w:r w:rsidRPr="00F53336">
                    <w:rPr>
                      <w:rFonts w:ascii="Arial" w:hAnsi="Arial" w:cs="Arial"/>
                      <w:color w:val="77675E"/>
                      <w:kern w:val="0"/>
                      <w:szCs w:val="20"/>
                    </w:rPr>
                    <w:t>create a prioritised action plan for channel shift savings based on bottom  up transaction data which supported the objectives outlined in the customer  access plan and include recommendations for how these could be  implemented, along with outline costs and estimated savings</w:t>
                  </w:r>
                </w:p>
              </w:tc>
            </w:tr>
            <w:tr w:rsidR="00F53336" w:rsidRPr="00F53336" w14:paraId="3B6C3C98" w14:textId="77777777" w:rsidTr="00F53336">
              <w:trPr>
                <w:trHeight w:val="1850"/>
              </w:trPr>
              <w:tc>
                <w:tcPr>
                  <w:tcW w:w="2084" w:type="dxa"/>
                  <w:hideMark/>
                </w:tcPr>
                <w:p w14:paraId="6585F3E1"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Accounts Payable and Procurement</w:t>
                  </w:r>
                </w:p>
              </w:tc>
              <w:tc>
                <w:tcPr>
                  <w:tcW w:w="1156" w:type="dxa"/>
                  <w:hideMark/>
                </w:tcPr>
                <w:p w14:paraId="5EE9E0BE"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18</w:t>
                  </w:r>
                </w:p>
              </w:tc>
              <w:tc>
                <w:tcPr>
                  <w:tcW w:w="941" w:type="dxa"/>
                  <w:gridSpan w:val="2"/>
                  <w:hideMark/>
                </w:tcPr>
                <w:p w14:paraId="4D5FC957"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6EBBF328" w14:textId="1C2A9B08" w:rsidR="00F53336" w:rsidRPr="00F53336" w:rsidRDefault="00F53336" w:rsidP="000B1688">
                  <w:pPr>
                    <w:rPr>
                      <w:rFonts w:ascii="Arial" w:hAnsi="Arial" w:cs="Arial"/>
                      <w:color w:val="77675E"/>
                      <w:kern w:val="0"/>
                      <w:szCs w:val="20"/>
                    </w:rPr>
                  </w:pPr>
                  <w:r w:rsidRPr="00F53336">
                    <w:rPr>
                      <w:rFonts w:ascii="Arial" w:hAnsi="Arial" w:cs="Arial"/>
                      <w:color w:val="77675E"/>
                      <w:kern w:val="0"/>
                      <w:szCs w:val="20"/>
                    </w:rPr>
                    <w:t>Assess the arrangements to input, amend, record and report accounts</w:t>
                  </w:r>
                  <w:r>
                    <w:rPr>
                      <w:rFonts w:ascii="Arial" w:hAnsi="Arial" w:cs="Arial"/>
                      <w:color w:val="77675E"/>
                      <w:kern w:val="0"/>
                      <w:szCs w:val="20"/>
                    </w:rPr>
                    <w:t xml:space="preserve"> </w:t>
                  </w:r>
                  <w:r w:rsidRPr="00F53336">
                    <w:rPr>
                      <w:rFonts w:ascii="Arial" w:hAnsi="Arial" w:cs="Arial"/>
                      <w:color w:val="77675E"/>
                      <w:kern w:val="0"/>
                      <w:szCs w:val="20"/>
                    </w:rPr>
                    <w:t xml:space="preserve">payable data including whether the software/procurement methods in place  </w:t>
                  </w:r>
                  <w:r w:rsidR="000B1688">
                    <w:rPr>
                      <w:rFonts w:ascii="Arial" w:hAnsi="Arial" w:cs="Arial"/>
                      <w:color w:val="77675E"/>
                      <w:kern w:val="0"/>
                      <w:szCs w:val="20"/>
                    </w:rPr>
                    <w:t>are</w:t>
                  </w:r>
                  <w:r w:rsidRPr="00F53336">
                    <w:rPr>
                      <w:rFonts w:ascii="Arial" w:hAnsi="Arial" w:cs="Arial"/>
                      <w:color w:val="77675E"/>
                      <w:kern w:val="0"/>
                      <w:szCs w:val="20"/>
                    </w:rPr>
                    <w:t xml:space="preserve"> effective and whether opportunities for efficiencies have been identified. Assess the arrangements to meet legislation and internal procedures around procurement activity.</w:t>
                  </w:r>
                </w:p>
              </w:tc>
            </w:tr>
            <w:tr w:rsidR="00F53336" w:rsidRPr="00F53336" w14:paraId="3F4328B6" w14:textId="77777777" w:rsidTr="00F53336">
              <w:trPr>
                <w:trHeight w:val="525"/>
              </w:trPr>
              <w:tc>
                <w:tcPr>
                  <w:tcW w:w="2084" w:type="dxa"/>
                  <w:hideMark/>
                </w:tcPr>
                <w:p w14:paraId="5BB4B9F9"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Payroll and Overtime</w:t>
                  </w:r>
                </w:p>
              </w:tc>
              <w:tc>
                <w:tcPr>
                  <w:tcW w:w="1156" w:type="dxa"/>
                  <w:hideMark/>
                </w:tcPr>
                <w:p w14:paraId="3F4F6571"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63F36DAD"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0CC36695" w14:textId="228A9B2A" w:rsidR="00F53336" w:rsidRPr="00F53336" w:rsidRDefault="00F53336" w:rsidP="003514B4">
                  <w:pPr>
                    <w:rPr>
                      <w:rFonts w:ascii="Arial" w:hAnsi="Arial" w:cs="Arial"/>
                      <w:color w:val="77675E"/>
                      <w:kern w:val="0"/>
                      <w:szCs w:val="20"/>
                    </w:rPr>
                  </w:pPr>
                  <w:r w:rsidRPr="00F53336">
                    <w:rPr>
                      <w:rFonts w:ascii="Arial" w:hAnsi="Arial" w:cs="Arial"/>
                      <w:color w:val="77675E"/>
                      <w:kern w:val="0"/>
                      <w:szCs w:val="20"/>
                    </w:rPr>
                    <w:t xml:space="preserve">This review </w:t>
                  </w:r>
                  <w:r w:rsidR="003514B4">
                    <w:rPr>
                      <w:rFonts w:ascii="Arial" w:hAnsi="Arial" w:cs="Arial"/>
                      <w:color w:val="77675E"/>
                      <w:kern w:val="0"/>
                      <w:szCs w:val="20"/>
                    </w:rPr>
                    <w:t>will be to assess all payroll information from new starters, leavers and variations and monthly reconciliations.  We will also assess overtime arrangements.</w:t>
                  </w:r>
                  <w:bookmarkStart w:id="0" w:name="_GoBack"/>
                  <w:bookmarkEnd w:id="0"/>
                </w:p>
              </w:tc>
            </w:tr>
            <w:tr w:rsidR="00F53336" w:rsidRPr="00F53336" w14:paraId="5A8B6EA4" w14:textId="77777777" w:rsidTr="00F53336">
              <w:trPr>
                <w:trHeight w:val="780"/>
              </w:trPr>
              <w:tc>
                <w:tcPr>
                  <w:tcW w:w="2084" w:type="dxa"/>
                  <w:hideMark/>
                </w:tcPr>
                <w:p w14:paraId="0E7DAC01"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Data Analytics</w:t>
                  </w:r>
                </w:p>
              </w:tc>
              <w:tc>
                <w:tcPr>
                  <w:tcW w:w="1156" w:type="dxa"/>
                  <w:hideMark/>
                </w:tcPr>
                <w:p w14:paraId="063C6CB2"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5722A355"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66E0D655"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conduct data analytics on main financial system information including the ledger and payroll.   This will include conducting over 50 data analytics tests and then following up on red flags identified.</w:t>
                  </w:r>
                </w:p>
              </w:tc>
            </w:tr>
            <w:tr w:rsidR="00F53336" w:rsidRPr="00F53336" w14:paraId="29D6F0FB" w14:textId="77777777" w:rsidTr="00F53336">
              <w:trPr>
                <w:trHeight w:val="1160"/>
              </w:trPr>
              <w:tc>
                <w:tcPr>
                  <w:tcW w:w="2084" w:type="dxa"/>
                  <w:hideMark/>
                </w:tcPr>
                <w:p w14:paraId="32207BC5"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ICT General Control</w:t>
                  </w:r>
                </w:p>
              </w:tc>
              <w:tc>
                <w:tcPr>
                  <w:tcW w:w="1156" w:type="dxa"/>
                  <w:hideMark/>
                </w:tcPr>
                <w:p w14:paraId="23390784"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5DE20959"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438D9697" w14:textId="60ACFA0A"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the general ICT control environment including application interfaces,</w:t>
                  </w:r>
                  <w:r>
                    <w:rPr>
                      <w:rFonts w:ascii="Arial" w:hAnsi="Arial" w:cs="Arial"/>
                      <w:color w:val="77675E"/>
                      <w:kern w:val="0"/>
                      <w:szCs w:val="20"/>
                    </w:rPr>
                    <w:t xml:space="preserve"> </w:t>
                  </w:r>
                  <w:r w:rsidRPr="00F53336">
                    <w:rPr>
                      <w:rFonts w:ascii="Arial" w:hAnsi="Arial" w:cs="Arial"/>
                      <w:color w:val="77675E"/>
                      <w:kern w:val="0"/>
                      <w:szCs w:val="20"/>
                    </w:rPr>
                    <w:t>access rights, upgrades and password policies. This review would also  cover the ICT plan and resilience of the function</w:t>
                  </w:r>
                </w:p>
              </w:tc>
            </w:tr>
            <w:tr w:rsidR="00F53336" w:rsidRPr="00F53336" w14:paraId="7A90B072" w14:textId="77777777" w:rsidTr="00F53336">
              <w:trPr>
                <w:trHeight w:val="525"/>
              </w:trPr>
              <w:tc>
                <w:tcPr>
                  <w:tcW w:w="2084" w:type="dxa"/>
                  <w:hideMark/>
                </w:tcPr>
                <w:p w14:paraId="50BF7FB3"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Income Collection/Cashiers</w:t>
                  </w:r>
                </w:p>
              </w:tc>
              <w:tc>
                <w:tcPr>
                  <w:tcW w:w="1156" w:type="dxa"/>
                  <w:hideMark/>
                </w:tcPr>
                <w:p w14:paraId="5D92DDBA"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66511165"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4609" w:type="dxa"/>
                  <w:gridSpan w:val="2"/>
                  <w:hideMark/>
                </w:tcPr>
                <w:p w14:paraId="4F152DF3"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arrangements for recording income onto Paris system and also cash handling arrangements.</w:t>
                  </w:r>
                </w:p>
              </w:tc>
            </w:tr>
            <w:tr w:rsidR="00F53336" w:rsidRPr="00F53336" w14:paraId="6812DFB6" w14:textId="77777777" w:rsidTr="00F53336">
              <w:trPr>
                <w:trHeight w:val="525"/>
              </w:trPr>
              <w:tc>
                <w:tcPr>
                  <w:tcW w:w="2084" w:type="dxa"/>
                  <w:hideMark/>
                </w:tcPr>
                <w:p w14:paraId="1BCDF835"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GDPR</w:t>
                  </w:r>
                </w:p>
              </w:tc>
              <w:tc>
                <w:tcPr>
                  <w:tcW w:w="1156" w:type="dxa"/>
                  <w:hideMark/>
                </w:tcPr>
                <w:p w14:paraId="47B7C738"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7062917F"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1074B365"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compliance with the May 2018 new GDPR legislation and whether this is being overseen sufficiently and concerns escalated and managed.</w:t>
                  </w:r>
                </w:p>
              </w:tc>
            </w:tr>
            <w:tr w:rsidR="00F53336" w:rsidRPr="00F53336" w14:paraId="6D12EC5F" w14:textId="77777777" w:rsidTr="00F53336">
              <w:trPr>
                <w:trHeight w:val="1390"/>
              </w:trPr>
              <w:tc>
                <w:tcPr>
                  <w:tcW w:w="2084" w:type="dxa"/>
                  <w:hideMark/>
                </w:tcPr>
                <w:p w14:paraId="371D47E6"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Recruitment</w:t>
                  </w:r>
                </w:p>
              </w:tc>
              <w:tc>
                <w:tcPr>
                  <w:tcW w:w="1156" w:type="dxa"/>
                  <w:hideMark/>
                </w:tcPr>
                <w:p w14:paraId="795C02EA"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59E8CC55"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4609" w:type="dxa"/>
                  <w:gridSpan w:val="2"/>
                  <w:hideMark/>
                </w:tcPr>
                <w:p w14:paraId="2B3E553B"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review all recruitment arrangements from promotion through to following protocol and approvals throughout the process.</w:t>
                  </w:r>
                </w:p>
                <w:p w14:paraId="52F3C680" w14:textId="115890ED"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This will include focussing on successful and unsuccessful campaigns and seeing how best practice is shared and embedded.</w:t>
                  </w:r>
                </w:p>
              </w:tc>
            </w:tr>
            <w:tr w:rsidR="00F53336" w:rsidRPr="00F53336" w14:paraId="1C30583B" w14:textId="77777777" w:rsidTr="00F53336">
              <w:trPr>
                <w:trHeight w:val="255"/>
              </w:trPr>
              <w:tc>
                <w:tcPr>
                  <w:tcW w:w="2084" w:type="dxa"/>
                  <w:vMerge w:val="restart"/>
                  <w:hideMark/>
                </w:tcPr>
                <w:p w14:paraId="5358C034"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Collection Fund</w:t>
                  </w:r>
                </w:p>
              </w:tc>
              <w:tc>
                <w:tcPr>
                  <w:tcW w:w="1156" w:type="dxa"/>
                  <w:vMerge w:val="restart"/>
                  <w:hideMark/>
                </w:tcPr>
                <w:p w14:paraId="0ED26987"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vMerge w:val="restart"/>
                  <w:hideMark/>
                </w:tcPr>
                <w:p w14:paraId="39272354"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2D832BB4"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of the controls and processes with regards to calculation of</w:t>
                  </w:r>
                </w:p>
              </w:tc>
            </w:tr>
            <w:tr w:rsidR="00F53336" w:rsidRPr="00F53336" w14:paraId="06965918" w14:textId="77777777" w:rsidTr="00F53336">
              <w:trPr>
                <w:trHeight w:val="270"/>
              </w:trPr>
              <w:tc>
                <w:tcPr>
                  <w:tcW w:w="2084" w:type="dxa"/>
                  <w:vMerge/>
                  <w:hideMark/>
                </w:tcPr>
                <w:p w14:paraId="05B59FFC" w14:textId="77777777" w:rsidR="00F53336" w:rsidRPr="00F53336" w:rsidRDefault="00F53336" w:rsidP="00F53336">
                  <w:pPr>
                    <w:rPr>
                      <w:rFonts w:ascii="Arial" w:hAnsi="Arial" w:cs="Arial"/>
                      <w:b/>
                      <w:bCs/>
                      <w:color w:val="EB1A3A"/>
                      <w:kern w:val="0"/>
                      <w:szCs w:val="20"/>
                    </w:rPr>
                  </w:pPr>
                </w:p>
              </w:tc>
              <w:tc>
                <w:tcPr>
                  <w:tcW w:w="1156" w:type="dxa"/>
                  <w:vMerge/>
                  <w:hideMark/>
                </w:tcPr>
                <w:p w14:paraId="23C74424" w14:textId="77777777" w:rsidR="00F53336" w:rsidRPr="00F53336" w:rsidRDefault="00F53336" w:rsidP="00F53336">
                  <w:pPr>
                    <w:rPr>
                      <w:rFonts w:ascii="Arial" w:hAnsi="Arial" w:cs="Arial"/>
                      <w:color w:val="77675E"/>
                      <w:kern w:val="0"/>
                      <w:szCs w:val="20"/>
                    </w:rPr>
                  </w:pPr>
                </w:p>
              </w:tc>
              <w:tc>
                <w:tcPr>
                  <w:tcW w:w="941" w:type="dxa"/>
                  <w:gridSpan w:val="2"/>
                  <w:vMerge/>
                  <w:hideMark/>
                </w:tcPr>
                <w:p w14:paraId="2E8DD865" w14:textId="77777777" w:rsidR="00F53336" w:rsidRPr="00F53336" w:rsidRDefault="00F53336" w:rsidP="00F53336">
                  <w:pPr>
                    <w:rPr>
                      <w:rFonts w:ascii="Arial" w:hAnsi="Arial" w:cs="Arial"/>
                      <w:kern w:val="0"/>
                      <w:sz w:val="36"/>
                      <w:szCs w:val="36"/>
                    </w:rPr>
                  </w:pPr>
                </w:p>
              </w:tc>
              <w:tc>
                <w:tcPr>
                  <w:tcW w:w="4609" w:type="dxa"/>
                  <w:gridSpan w:val="2"/>
                  <w:hideMark/>
                </w:tcPr>
                <w:p w14:paraId="12B360D4"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liabilities, billing processes, debt collection and recovery, exceptions and  system integrity</w:t>
                  </w:r>
                </w:p>
              </w:tc>
            </w:tr>
            <w:tr w:rsidR="00F53336" w:rsidRPr="00F53336" w14:paraId="465E80E8" w14:textId="77777777" w:rsidTr="00F53336">
              <w:trPr>
                <w:trHeight w:val="740"/>
              </w:trPr>
              <w:tc>
                <w:tcPr>
                  <w:tcW w:w="2084" w:type="dxa"/>
                  <w:hideMark/>
                </w:tcPr>
                <w:p w14:paraId="50E4AA69"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Treasury Management</w:t>
                  </w:r>
                </w:p>
              </w:tc>
              <w:tc>
                <w:tcPr>
                  <w:tcW w:w="1156" w:type="dxa"/>
                  <w:hideMark/>
                </w:tcPr>
                <w:p w14:paraId="6F6A5CED"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5E7BE7AF"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28A76786"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assess whether corporate treasury management activities are monitored,</w:t>
                  </w:r>
                </w:p>
                <w:p w14:paraId="5273FA84" w14:textId="393B4A9C"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controlled and reported effectively</w:t>
                  </w:r>
                </w:p>
              </w:tc>
            </w:tr>
            <w:tr w:rsidR="00F53336" w:rsidRPr="00F53336" w14:paraId="7F73604A" w14:textId="77777777" w:rsidTr="00F53336">
              <w:trPr>
                <w:trHeight w:val="1390"/>
              </w:trPr>
              <w:tc>
                <w:tcPr>
                  <w:tcW w:w="2084" w:type="dxa"/>
                  <w:hideMark/>
                </w:tcPr>
                <w:p w14:paraId="58C7A21A"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Health and Safety and Fire Safety</w:t>
                  </w:r>
                </w:p>
              </w:tc>
              <w:tc>
                <w:tcPr>
                  <w:tcW w:w="1156" w:type="dxa"/>
                  <w:hideMark/>
                </w:tcPr>
                <w:p w14:paraId="7DA29E9A"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13</w:t>
                  </w:r>
                </w:p>
              </w:tc>
              <w:tc>
                <w:tcPr>
                  <w:tcW w:w="941" w:type="dxa"/>
                  <w:gridSpan w:val="2"/>
                  <w:hideMark/>
                </w:tcPr>
                <w:p w14:paraId="62AB6E02"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2DEC222F"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Assess the controls and processes to meet all legal requirements around</w:t>
                  </w:r>
                </w:p>
                <w:p w14:paraId="65A82A80" w14:textId="56E8371F"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health and safety at the Council and fire safety; this will assess the governance, reporting  and embedding of health and safety policies and procedures</w:t>
                  </w:r>
                </w:p>
              </w:tc>
            </w:tr>
            <w:tr w:rsidR="00F53336" w:rsidRPr="00F53336" w14:paraId="5D47221E" w14:textId="77777777" w:rsidTr="00F53336">
              <w:trPr>
                <w:trHeight w:val="2080"/>
              </w:trPr>
              <w:tc>
                <w:tcPr>
                  <w:tcW w:w="2084" w:type="dxa"/>
                  <w:hideMark/>
                </w:tcPr>
                <w:p w14:paraId="230FBF5E"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Project Management (inc. Capital  Projects)</w:t>
                  </w:r>
                </w:p>
              </w:tc>
              <w:tc>
                <w:tcPr>
                  <w:tcW w:w="1156" w:type="dxa"/>
                  <w:hideMark/>
                </w:tcPr>
                <w:p w14:paraId="2E2D4CEB"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1AECB00F"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1F50CB5C"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the methodology and practice in the Council to manage projects and</w:t>
                  </w:r>
                </w:p>
                <w:p w14:paraId="052AFD61" w14:textId="79965778"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particular projects in detail and assess whether the Council's  approach was adhered to. Furthermore, a wider assessment of where  projects have failed to meet objectives, to consider the root-cause of this with the  aim of improving future project management arrangements</w:t>
                  </w:r>
                </w:p>
              </w:tc>
            </w:tr>
            <w:tr w:rsidR="00F53336" w:rsidRPr="00F53336" w14:paraId="753881B1" w14:textId="77777777" w:rsidTr="00F53336">
              <w:trPr>
                <w:trHeight w:val="1850"/>
              </w:trPr>
              <w:tc>
                <w:tcPr>
                  <w:tcW w:w="2084" w:type="dxa"/>
                  <w:hideMark/>
                </w:tcPr>
                <w:p w14:paraId="6E995FB3"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Contract Management</w:t>
                  </w:r>
                </w:p>
              </w:tc>
              <w:tc>
                <w:tcPr>
                  <w:tcW w:w="1156" w:type="dxa"/>
                  <w:hideMark/>
                </w:tcPr>
                <w:p w14:paraId="0CF95230"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941" w:type="dxa"/>
                  <w:gridSpan w:val="2"/>
                  <w:hideMark/>
                </w:tcPr>
                <w:p w14:paraId="53D2AE2A"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5CFB54D7"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Assess the most important contracts (i.e. Laser) at the Council and how these are</w:t>
                  </w:r>
                </w:p>
                <w:p w14:paraId="547059F9" w14:textId="30F2A76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managed in terms of: whether the contract in place is robust and effective,  variations to contracts are approved and embedded promptly, performance  management is clear, understood and reported with appropriate action taken  and if the culture between parties is effective</w:t>
                  </w:r>
                </w:p>
              </w:tc>
            </w:tr>
            <w:tr w:rsidR="00F53336" w:rsidRPr="00F53336" w14:paraId="11E990CE" w14:textId="77777777" w:rsidTr="00F53336">
              <w:trPr>
                <w:trHeight w:val="1380"/>
              </w:trPr>
              <w:tc>
                <w:tcPr>
                  <w:tcW w:w="2084" w:type="dxa"/>
                  <w:hideMark/>
                </w:tcPr>
                <w:p w14:paraId="281AEA5A"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High Level Business Continuity, Disaster Recovery and Emergency Planning Review</w:t>
                  </w:r>
                </w:p>
              </w:tc>
              <w:tc>
                <w:tcPr>
                  <w:tcW w:w="1156" w:type="dxa"/>
                  <w:hideMark/>
                </w:tcPr>
                <w:p w14:paraId="2B9D35FE"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492D2D0F"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652685D8" w14:textId="29B77EE1" w:rsidR="00F53336" w:rsidRPr="00F53336" w:rsidRDefault="00F53336" w:rsidP="000B1688">
                  <w:pPr>
                    <w:rPr>
                      <w:rFonts w:ascii="Arial" w:hAnsi="Arial" w:cs="Arial"/>
                      <w:color w:val="77675E"/>
                      <w:kern w:val="0"/>
                      <w:szCs w:val="20"/>
                    </w:rPr>
                  </w:pPr>
                  <w:r w:rsidRPr="00F53336">
                    <w:rPr>
                      <w:rFonts w:ascii="Arial" w:hAnsi="Arial" w:cs="Arial"/>
                      <w:color w:val="77675E"/>
                      <w:kern w:val="0"/>
                      <w:szCs w:val="20"/>
                    </w:rPr>
                    <w:t>Review of the Council's business continuity and disaster recovery</w:t>
                  </w:r>
                  <w:r w:rsidR="000B1688">
                    <w:rPr>
                      <w:rFonts w:ascii="Arial" w:hAnsi="Arial" w:cs="Arial"/>
                      <w:color w:val="77675E"/>
                      <w:kern w:val="0"/>
                      <w:szCs w:val="20"/>
                    </w:rPr>
                    <w:t xml:space="preserve"> </w:t>
                  </w:r>
                  <w:r w:rsidRPr="00F53336">
                    <w:rPr>
                      <w:rFonts w:ascii="Arial" w:hAnsi="Arial" w:cs="Arial"/>
                      <w:color w:val="77675E"/>
                      <w:kern w:val="0"/>
                      <w:szCs w:val="20"/>
                    </w:rPr>
                    <w:t>arrangements including the robustness of any business impact analysis and  testing of the disaster recovery plan</w:t>
                  </w:r>
                </w:p>
              </w:tc>
            </w:tr>
            <w:tr w:rsidR="00F53336" w:rsidRPr="00F53336" w14:paraId="32B95DDB" w14:textId="77777777" w:rsidTr="00F53336">
              <w:trPr>
                <w:trHeight w:val="1160"/>
              </w:trPr>
              <w:tc>
                <w:tcPr>
                  <w:tcW w:w="2084" w:type="dxa"/>
                  <w:hideMark/>
                </w:tcPr>
                <w:p w14:paraId="0957B069"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Planning</w:t>
                  </w:r>
                </w:p>
              </w:tc>
              <w:tc>
                <w:tcPr>
                  <w:tcW w:w="1156" w:type="dxa"/>
                  <w:hideMark/>
                </w:tcPr>
                <w:p w14:paraId="04175E33"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p>
              </w:tc>
              <w:tc>
                <w:tcPr>
                  <w:tcW w:w="941" w:type="dxa"/>
                  <w:gridSpan w:val="2"/>
                  <w:hideMark/>
                </w:tcPr>
                <w:p w14:paraId="0F858AE5"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25CA7BD6"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the strategy for the service to assess whether it is fit-for-purpose,</w:t>
                  </w:r>
                </w:p>
                <w:p w14:paraId="112E27CB" w14:textId="63FD8440"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the capacity/knowledge and resilience of the team, and whether operational  controls to achieve the objectives for the area are robust</w:t>
                  </w:r>
                </w:p>
              </w:tc>
            </w:tr>
            <w:tr w:rsidR="00F53336" w:rsidRPr="00F53336" w14:paraId="43ADBC3D" w14:textId="77777777" w:rsidTr="00F53336">
              <w:trPr>
                <w:trHeight w:val="930"/>
              </w:trPr>
              <w:tc>
                <w:tcPr>
                  <w:tcW w:w="2084" w:type="dxa"/>
                  <w:hideMark/>
                </w:tcPr>
                <w:p w14:paraId="2E91335F"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Corporate Performance</w:t>
                  </w:r>
                </w:p>
              </w:tc>
              <w:tc>
                <w:tcPr>
                  <w:tcW w:w="1156" w:type="dxa"/>
                  <w:hideMark/>
                </w:tcPr>
                <w:p w14:paraId="136C7F02"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13</w:t>
                  </w:r>
                </w:p>
              </w:tc>
              <w:tc>
                <w:tcPr>
                  <w:tcW w:w="941" w:type="dxa"/>
                  <w:gridSpan w:val="2"/>
                  <w:hideMark/>
                </w:tcPr>
                <w:p w14:paraId="44512BBF"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p>
              </w:tc>
              <w:tc>
                <w:tcPr>
                  <w:tcW w:w="4609" w:type="dxa"/>
                  <w:gridSpan w:val="2"/>
                  <w:hideMark/>
                </w:tcPr>
                <w:p w14:paraId="0F7AEF72"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review how corporate KPIs are created, reported on and monitored.</w:t>
                  </w:r>
                </w:p>
                <w:p w14:paraId="790804D1" w14:textId="7A40B1EA"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Assessing whether this is adequate and sufficient.</w:t>
                  </w:r>
                </w:p>
              </w:tc>
            </w:tr>
            <w:tr w:rsidR="00F53336" w:rsidRPr="00F53336" w14:paraId="686E6450" w14:textId="77777777" w:rsidTr="00F53336">
              <w:trPr>
                <w:trHeight w:val="1390"/>
              </w:trPr>
              <w:tc>
                <w:tcPr>
                  <w:tcW w:w="2084" w:type="dxa"/>
                  <w:hideMark/>
                </w:tcPr>
                <w:p w14:paraId="446EE443"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Enforcement Restructure</w:t>
                  </w:r>
                </w:p>
              </w:tc>
              <w:tc>
                <w:tcPr>
                  <w:tcW w:w="1156" w:type="dxa"/>
                  <w:hideMark/>
                </w:tcPr>
                <w:p w14:paraId="6D37A66B"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0AF84D09"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0B7153C1"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the restructure as to whether it has achieved the aims set out to</w:t>
                  </w:r>
                </w:p>
                <w:p w14:paraId="72B016FA" w14:textId="15A6C3D2"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make the teams more resilient, more proactive and report more accurate,  timely and relevant information with robust key performance indicators</w:t>
                  </w:r>
                </w:p>
              </w:tc>
            </w:tr>
            <w:tr w:rsidR="00F53336" w:rsidRPr="00F53336" w14:paraId="5022DFE7" w14:textId="77777777" w:rsidTr="00F53336">
              <w:trPr>
                <w:trHeight w:val="1160"/>
              </w:trPr>
              <w:tc>
                <w:tcPr>
                  <w:tcW w:w="2084" w:type="dxa"/>
                  <w:hideMark/>
                </w:tcPr>
                <w:p w14:paraId="55AF0CE8"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Events Management</w:t>
                  </w:r>
                </w:p>
              </w:tc>
              <w:tc>
                <w:tcPr>
                  <w:tcW w:w="1156" w:type="dxa"/>
                  <w:hideMark/>
                </w:tcPr>
                <w:p w14:paraId="378EF1E1"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01E2172A"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1048F8E7"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Assess the systems, procedures and resilience of the events management</w:t>
                  </w:r>
                </w:p>
                <w:p w14:paraId="599F523D" w14:textId="5A815EC1"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staff/software to achieve the objectives set out; this includes the  governance, strategies and operational controls for events management</w:t>
                  </w:r>
                </w:p>
              </w:tc>
            </w:tr>
            <w:tr w:rsidR="00F53336" w:rsidRPr="00F53336" w14:paraId="06C41E2D" w14:textId="77777777" w:rsidTr="00F53336">
              <w:trPr>
                <w:trHeight w:val="525"/>
              </w:trPr>
              <w:tc>
                <w:tcPr>
                  <w:tcW w:w="2084" w:type="dxa"/>
                  <w:hideMark/>
                </w:tcPr>
                <w:p w14:paraId="5985C4EA"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Community Cohesion</w:t>
                  </w:r>
                </w:p>
              </w:tc>
              <w:tc>
                <w:tcPr>
                  <w:tcW w:w="1156" w:type="dxa"/>
                  <w:hideMark/>
                </w:tcPr>
                <w:p w14:paraId="7BE030C0"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62BB3D98"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11</w:t>
                  </w:r>
                </w:p>
              </w:tc>
              <w:tc>
                <w:tcPr>
                  <w:tcW w:w="4609" w:type="dxa"/>
                  <w:gridSpan w:val="2"/>
                  <w:hideMark/>
                </w:tcPr>
                <w:p w14:paraId="4436D632"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assess the overall strategy the Council have to achieve this and how cohesion is monitored and reported to ensure it is effective.</w:t>
                  </w:r>
                </w:p>
              </w:tc>
            </w:tr>
            <w:tr w:rsidR="00F53336" w:rsidRPr="00F53336" w14:paraId="2A458CBC" w14:textId="77777777" w:rsidTr="00F53336">
              <w:trPr>
                <w:trHeight w:val="525"/>
              </w:trPr>
              <w:tc>
                <w:tcPr>
                  <w:tcW w:w="2084" w:type="dxa"/>
                  <w:hideMark/>
                </w:tcPr>
                <w:p w14:paraId="2CC647F1"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lastRenderedPageBreak/>
                    <w:t>Graffiti and Street Appearance</w:t>
                  </w:r>
                </w:p>
              </w:tc>
              <w:tc>
                <w:tcPr>
                  <w:tcW w:w="1156" w:type="dxa"/>
                  <w:hideMark/>
                </w:tcPr>
                <w:p w14:paraId="4DC2A6BE"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10</w:t>
                  </w:r>
                </w:p>
              </w:tc>
              <w:tc>
                <w:tcPr>
                  <w:tcW w:w="941" w:type="dxa"/>
                  <w:gridSpan w:val="2"/>
                  <w:hideMark/>
                </w:tcPr>
                <w:p w14:paraId="3F8397B9"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p>
              </w:tc>
              <w:tc>
                <w:tcPr>
                  <w:tcW w:w="4609" w:type="dxa"/>
                  <w:gridSpan w:val="2"/>
                  <w:hideMark/>
                </w:tcPr>
                <w:p w14:paraId="36605FBC"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This review will assess the controls and processes to manage Graffiti and maintain street appearance.</w:t>
                  </w:r>
                </w:p>
              </w:tc>
            </w:tr>
            <w:tr w:rsidR="00F53336" w:rsidRPr="00F53336" w14:paraId="3C6829EB" w14:textId="77777777" w:rsidTr="00F53336">
              <w:trPr>
                <w:trHeight w:val="2310"/>
              </w:trPr>
              <w:tc>
                <w:tcPr>
                  <w:tcW w:w="2084" w:type="dxa"/>
                  <w:hideMark/>
                </w:tcPr>
                <w:p w14:paraId="4934CF2E"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Companies Review Oversight</w:t>
                  </w:r>
                </w:p>
              </w:tc>
              <w:tc>
                <w:tcPr>
                  <w:tcW w:w="1156" w:type="dxa"/>
                  <w:hideMark/>
                </w:tcPr>
                <w:p w14:paraId="09FCEB1C"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941" w:type="dxa"/>
                  <w:gridSpan w:val="2"/>
                  <w:hideMark/>
                </w:tcPr>
                <w:p w14:paraId="46D44B04"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4609" w:type="dxa"/>
                  <w:gridSpan w:val="2"/>
                  <w:hideMark/>
                </w:tcPr>
                <w:p w14:paraId="594EBAFC" w14:textId="16A3A12C" w:rsidR="00F53336" w:rsidRPr="00F53336" w:rsidRDefault="00F53336" w:rsidP="00D77FD1">
                  <w:pPr>
                    <w:rPr>
                      <w:rFonts w:ascii="Arial" w:hAnsi="Arial" w:cs="Arial"/>
                      <w:color w:val="77675E"/>
                      <w:kern w:val="0"/>
                      <w:szCs w:val="20"/>
                    </w:rPr>
                  </w:pPr>
                  <w:r w:rsidRPr="00F53336">
                    <w:rPr>
                      <w:rFonts w:ascii="Arial" w:hAnsi="Arial" w:cs="Arial"/>
                      <w:color w:val="77675E"/>
                      <w:kern w:val="0"/>
                      <w:szCs w:val="20"/>
                    </w:rPr>
                    <w:t>The Council are in the process of/or have set up various companies to more</w:t>
                  </w:r>
                  <w:r w:rsidR="00D77FD1">
                    <w:rPr>
                      <w:rFonts w:ascii="Arial" w:hAnsi="Arial" w:cs="Arial"/>
                      <w:color w:val="77675E"/>
                      <w:kern w:val="0"/>
                      <w:szCs w:val="20"/>
                    </w:rPr>
                    <w:t xml:space="preserve"> </w:t>
                  </w:r>
                  <w:r w:rsidRPr="00F53336">
                    <w:rPr>
                      <w:rFonts w:ascii="Arial" w:hAnsi="Arial" w:cs="Arial"/>
                      <w:color w:val="77675E"/>
                      <w:kern w:val="0"/>
                      <w:szCs w:val="20"/>
                    </w:rPr>
                    <w:t>effectively and efficiently manage the direct services or housing company. The review will focus on whether the objectives set out have  been achieved with regards to financial and quality measures; this will also  include whether payment mechanisms agreed have delivered positive  outcomes.  This will also include client and share holder monitoring.</w:t>
                  </w:r>
                </w:p>
              </w:tc>
            </w:tr>
            <w:tr w:rsidR="00F53336" w:rsidRPr="00F53336" w14:paraId="77CB5A05" w14:textId="77777777" w:rsidTr="00F53336">
              <w:trPr>
                <w:trHeight w:val="1390"/>
              </w:trPr>
              <w:tc>
                <w:tcPr>
                  <w:tcW w:w="2084" w:type="dxa"/>
                  <w:hideMark/>
                </w:tcPr>
                <w:p w14:paraId="52ACD8DB"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Housing RentsSystem</w:t>
                  </w:r>
                </w:p>
              </w:tc>
              <w:tc>
                <w:tcPr>
                  <w:tcW w:w="1156" w:type="dxa"/>
                  <w:hideMark/>
                </w:tcPr>
                <w:p w14:paraId="4C082F8A" w14:textId="0E900E99"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r w:rsidR="00F87AA3">
                    <w:rPr>
                      <w:rFonts w:ascii="Arial" w:hAnsi="Arial" w:cs="Arial"/>
                      <w:color w:val="77675E"/>
                      <w:kern w:val="0"/>
                      <w:szCs w:val="20"/>
                    </w:rPr>
                    <w:t>12</w:t>
                  </w:r>
                </w:p>
              </w:tc>
              <w:tc>
                <w:tcPr>
                  <w:tcW w:w="941" w:type="dxa"/>
                  <w:gridSpan w:val="2"/>
                  <w:hideMark/>
                </w:tcPr>
                <w:p w14:paraId="711493C7" w14:textId="651E051E" w:rsidR="00F53336" w:rsidRPr="00F53336" w:rsidRDefault="00F53336" w:rsidP="00F53336">
                  <w:pPr>
                    <w:jc w:val="center"/>
                    <w:rPr>
                      <w:rFonts w:ascii="Arial" w:hAnsi="Arial" w:cs="Arial"/>
                      <w:color w:val="77675E"/>
                      <w:kern w:val="0"/>
                      <w:szCs w:val="20"/>
                    </w:rPr>
                  </w:pPr>
                </w:p>
              </w:tc>
              <w:tc>
                <w:tcPr>
                  <w:tcW w:w="4609" w:type="dxa"/>
                  <w:gridSpan w:val="2"/>
                  <w:hideMark/>
                </w:tcPr>
                <w:p w14:paraId="5FB6A338"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This review will assess the controls and processes to manage housing rents</w:t>
                  </w:r>
                </w:p>
                <w:p w14:paraId="3D76208B" w14:textId="7CA084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 xml:space="preserve">including the effective use of the software. An assessment of the  administration and management of policies will also be assessed i.e. administration of 'market rent' assessments. </w:t>
                  </w:r>
                </w:p>
              </w:tc>
            </w:tr>
            <w:tr w:rsidR="00F53336" w:rsidRPr="00F53336" w14:paraId="6C15A000" w14:textId="77777777" w:rsidTr="00F53336">
              <w:trPr>
                <w:trHeight w:val="1035"/>
              </w:trPr>
              <w:tc>
                <w:tcPr>
                  <w:tcW w:w="2084" w:type="dxa"/>
                  <w:hideMark/>
                </w:tcPr>
                <w:p w14:paraId="4C504E3A"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Housing Rents - Strategy</w:t>
                  </w:r>
                </w:p>
              </w:tc>
              <w:tc>
                <w:tcPr>
                  <w:tcW w:w="1156" w:type="dxa"/>
                  <w:hideMark/>
                </w:tcPr>
                <w:p w14:paraId="3FD5D213" w14:textId="18048668" w:rsidR="00F53336" w:rsidRPr="00F53336" w:rsidRDefault="00F53336" w:rsidP="00F53336">
                  <w:pPr>
                    <w:jc w:val="center"/>
                    <w:rPr>
                      <w:rFonts w:ascii="Arial" w:hAnsi="Arial" w:cs="Arial"/>
                      <w:color w:val="77675E"/>
                      <w:kern w:val="0"/>
                      <w:szCs w:val="20"/>
                    </w:rPr>
                  </w:pPr>
                </w:p>
              </w:tc>
              <w:tc>
                <w:tcPr>
                  <w:tcW w:w="941" w:type="dxa"/>
                  <w:gridSpan w:val="2"/>
                  <w:hideMark/>
                </w:tcPr>
                <w:p w14:paraId="08E8F5ED" w14:textId="742CB2C7" w:rsidR="00F53336" w:rsidRPr="00F53336" w:rsidRDefault="00F87AA3" w:rsidP="00F53336">
                  <w:pPr>
                    <w:jc w:val="center"/>
                    <w:rPr>
                      <w:rFonts w:ascii="Arial" w:hAnsi="Arial" w:cs="Arial"/>
                      <w:color w:val="77675E"/>
                      <w:kern w:val="0"/>
                      <w:szCs w:val="20"/>
                    </w:rPr>
                  </w:pPr>
                  <w:r>
                    <w:rPr>
                      <w:rFonts w:ascii="Arial" w:hAnsi="Arial" w:cs="Arial"/>
                      <w:color w:val="77675E"/>
                      <w:kern w:val="0"/>
                      <w:szCs w:val="20"/>
                    </w:rPr>
                    <w:t>12</w:t>
                  </w:r>
                  <w:r w:rsidR="00F53336" w:rsidRPr="00F53336">
                    <w:rPr>
                      <w:rFonts w:ascii="Arial" w:hAnsi="Arial" w:cs="Arial"/>
                      <w:color w:val="77675E"/>
                      <w:kern w:val="0"/>
                      <w:szCs w:val="20"/>
                    </w:rPr>
                    <w:t> </w:t>
                  </w:r>
                </w:p>
              </w:tc>
              <w:tc>
                <w:tcPr>
                  <w:tcW w:w="4609" w:type="dxa"/>
                  <w:gridSpan w:val="2"/>
                  <w:hideMark/>
                </w:tcPr>
                <w:p w14:paraId="6C2F4276"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There are significant housing policy changes in the local government sector and this review will assess the strategy and policies the Council have in  place to manage national changes coming in. The review will consider the  responsiveness to national changes and robustness of assumptions made</w:t>
                  </w:r>
                </w:p>
              </w:tc>
            </w:tr>
            <w:tr w:rsidR="00F53336" w:rsidRPr="00F53336" w14:paraId="2A0711EF" w14:textId="77777777" w:rsidTr="00F53336">
              <w:trPr>
                <w:trHeight w:val="1160"/>
              </w:trPr>
              <w:tc>
                <w:tcPr>
                  <w:tcW w:w="2084" w:type="dxa"/>
                  <w:hideMark/>
                </w:tcPr>
                <w:p w14:paraId="14A81903"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Empty and Void Property  Management</w:t>
                  </w:r>
                </w:p>
              </w:tc>
              <w:tc>
                <w:tcPr>
                  <w:tcW w:w="1156" w:type="dxa"/>
                  <w:hideMark/>
                </w:tcPr>
                <w:p w14:paraId="0FD4490E"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tc>
              <w:tc>
                <w:tcPr>
                  <w:tcW w:w="941" w:type="dxa"/>
                  <w:gridSpan w:val="2"/>
                  <w:hideMark/>
                </w:tcPr>
                <w:p w14:paraId="5E036411" w14:textId="77777777" w:rsidR="00F53336" w:rsidRPr="00F53336" w:rsidRDefault="00F53336" w:rsidP="00F53336">
                  <w:pPr>
                    <w:jc w:val="center"/>
                    <w:rPr>
                      <w:rFonts w:ascii="Arial" w:hAnsi="Arial" w:cs="Arial"/>
                      <w:kern w:val="0"/>
                      <w:sz w:val="36"/>
                      <w:szCs w:val="36"/>
                    </w:rPr>
                  </w:pPr>
                  <w:r w:rsidRPr="00F53336">
                    <w:rPr>
                      <w:rFonts w:ascii="Arial" w:hAnsi="Arial" w:cs="Arial"/>
                      <w:kern w:val="0"/>
                      <w:sz w:val="36"/>
                      <w:szCs w:val="36"/>
                    </w:rPr>
                    <w:t> </w:t>
                  </w:r>
                </w:p>
              </w:tc>
              <w:tc>
                <w:tcPr>
                  <w:tcW w:w="4609" w:type="dxa"/>
                  <w:gridSpan w:val="2"/>
                  <w:hideMark/>
                </w:tcPr>
                <w:p w14:paraId="4322D30A" w14:textId="2F4CB275" w:rsidR="00F53336" w:rsidRPr="00F53336" w:rsidRDefault="00F53336" w:rsidP="00D77FD1">
                  <w:pPr>
                    <w:rPr>
                      <w:rFonts w:ascii="Arial" w:hAnsi="Arial" w:cs="Arial"/>
                      <w:color w:val="77675E"/>
                      <w:kern w:val="0"/>
                      <w:szCs w:val="20"/>
                    </w:rPr>
                  </w:pPr>
                  <w:r w:rsidRPr="00F53336">
                    <w:rPr>
                      <w:rFonts w:ascii="Arial" w:hAnsi="Arial" w:cs="Arial"/>
                      <w:color w:val="77675E"/>
                      <w:kern w:val="0"/>
                      <w:szCs w:val="20"/>
                    </w:rPr>
                    <w:t>Review the arrangements to manage empty and void properties to ensure</w:t>
                  </w:r>
                  <w:r w:rsidR="00D77FD1">
                    <w:rPr>
                      <w:rFonts w:ascii="Arial" w:hAnsi="Arial" w:cs="Arial"/>
                      <w:color w:val="77675E"/>
                      <w:kern w:val="0"/>
                      <w:szCs w:val="20"/>
                    </w:rPr>
                    <w:t xml:space="preserve"> </w:t>
                  </w:r>
                  <w:r w:rsidRPr="00F53336">
                    <w:rPr>
                      <w:rFonts w:ascii="Arial" w:hAnsi="Arial" w:cs="Arial"/>
                      <w:color w:val="77675E"/>
                      <w:kern w:val="0"/>
                      <w:szCs w:val="20"/>
                    </w:rPr>
                    <w:t>they are promptly and effectively brought into use. This will include ensuring  the reporting of data is accurate and sufficiently scrutinised</w:t>
                  </w:r>
                </w:p>
              </w:tc>
            </w:tr>
            <w:tr w:rsidR="00F53336" w:rsidRPr="00F53336" w14:paraId="504C6AFB" w14:textId="77777777" w:rsidTr="00F53336">
              <w:trPr>
                <w:trHeight w:val="2300"/>
              </w:trPr>
              <w:tc>
                <w:tcPr>
                  <w:tcW w:w="2084" w:type="dxa"/>
                  <w:tcBorders>
                    <w:bottom w:val="single" w:sz="4" w:space="0" w:color="auto"/>
                  </w:tcBorders>
                  <w:hideMark/>
                </w:tcPr>
                <w:p w14:paraId="2E3CE888"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Homelessness</w:t>
                  </w:r>
                </w:p>
              </w:tc>
              <w:tc>
                <w:tcPr>
                  <w:tcW w:w="1156" w:type="dxa"/>
                  <w:tcBorders>
                    <w:bottom w:val="single" w:sz="4" w:space="0" w:color="auto"/>
                  </w:tcBorders>
                  <w:hideMark/>
                </w:tcPr>
                <w:p w14:paraId="71B18005"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p>
              </w:tc>
              <w:tc>
                <w:tcPr>
                  <w:tcW w:w="941" w:type="dxa"/>
                  <w:gridSpan w:val="2"/>
                  <w:hideMark/>
                </w:tcPr>
                <w:p w14:paraId="6383E73B"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15</w:t>
                  </w:r>
                </w:p>
                <w:p w14:paraId="41893F1F" w14:textId="564AA27E"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p>
              </w:tc>
              <w:tc>
                <w:tcPr>
                  <w:tcW w:w="4609" w:type="dxa"/>
                  <w:gridSpan w:val="2"/>
                  <w:tcBorders>
                    <w:bottom w:val="single" w:sz="4" w:space="0" w:color="auto"/>
                  </w:tcBorders>
                  <w:hideMark/>
                </w:tcPr>
                <w:p w14:paraId="223DEB82"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all arrangements from policies/procedures, applications, support and on-going monitoring of those assessed to be homeless.</w:t>
                  </w:r>
                </w:p>
                <w:p w14:paraId="3C80AF92"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the controls and processes to manage rough sleeping to ensure the Council are actively identifying those at risk and provide support effectively.</w:t>
                  </w:r>
                </w:p>
                <w:p w14:paraId="4947531D" w14:textId="2FDC499C"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Also include corporate approaches to manage homelessness and how this area is reported.</w:t>
                  </w:r>
                </w:p>
              </w:tc>
            </w:tr>
            <w:tr w:rsidR="00F53336" w:rsidRPr="00F53336" w14:paraId="4EE22276" w14:textId="77777777" w:rsidTr="00F53336">
              <w:trPr>
                <w:trHeight w:val="270"/>
              </w:trPr>
              <w:tc>
                <w:tcPr>
                  <w:tcW w:w="2084" w:type="dxa"/>
                  <w:hideMark/>
                </w:tcPr>
                <w:p w14:paraId="1546FDE1"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Election Accounts</w:t>
                  </w:r>
                </w:p>
              </w:tc>
              <w:tc>
                <w:tcPr>
                  <w:tcW w:w="1156" w:type="dxa"/>
                  <w:hideMark/>
                </w:tcPr>
                <w:p w14:paraId="5F866991"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428CCECB"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 </w:t>
                  </w:r>
                </w:p>
              </w:tc>
              <w:tc>
                <w:tcPr>
                  <w:tcW w:w="4609" w:type="dxa"/>
                  <w:gridSpan w:val="2"/>
                  <w:hideMark/>
                </w:tcPr>
                <w:p w14:paraId="2EE629E6"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Review of election accounts information including payments to election staff, expenses and use of bank accounts to process transactions</w:t>
                  </w:r>
                </w:p>
              </w:tc>
            </w:tr>
            <w:tr w:rsidR="00F53336" w:rsidRPr="00F53336" w14:paraId="681EF765" w14:textId="77777777" w:rsidTr="00F53336">
              <w:trPr>
                <w:trHeight w:val="1160"/>
              </w:trPr>
              <w:tc>
                <w:tcPr>
                  <w:tcW w:w="2084" w:type="dxa"/>
                  <w:hideMark/>
                </w:tcPr>
                <w:p w14:paraId="5450F4C3"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Audit Management</w:t>
                  </w:r>
                </w:p>
              </w:tc>
              <w:tc>
                <w:tcPr>
                  <w:tcW w:w="1156" w:type="dxa"/>
                  <w:hideMark/>
                </w:tcPr>
                <w:p w14:paraId="40CACC42"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941" w:type="dxa"/>
                  <w:gridSpan w:val="2"/>
                  <w:hideMark/>
                </w:tcPr>
                <w:p w14:paraId="3F0ADDA3"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12</w:t>
                  </w:r>
                </w:p>
              </w:tc>
              <w:tc>
                <w:tcPr>
                  <w:tcW w:w="4609" w:type="dxa"/>
                  <w:gridSpan w:val="2"/>
                  <w:hideMark/>
                </w:tcPr>
                <w:p w14:paraId="7EEC7FB9"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This includes all planning, liaison and management of the Internal Audit</w:t>
                  </w:r>
                </w:p>
                <w:p w14:paraId="1EE59201" w14:textId="51ECD092"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contract including preparation of the Head of Internal Audit Opinion and  attendance at all Audit and Governance Committees</w:t>
                  </w:r>
                </w:p>
              </w:tc>
            </w:tr>
            <w:tr w:rsidR="00F53336" w:rsidRPr="00F53336" w14:paraId="2637CDE7" w14:textId="77777777" w:rsidTr="00F53336">
              <w:trPr>
                <w:trHeight w:val="740"/>
              </w:trPr>
              <w:tc>
                <w:tcPr>
                  <w:tcW w:w="2084" w:type="dxa"/>
                  <w:hideMark/>
                </w:tcPr>
                <w:p w14:paraId="224358DB" w14:textId="77777777" w:rsidR="00F53336" w:rsidRPr="00F53336" w:rsidRDefault="00F53336" w:rsidP="00F53336">
                  <w:pPr>
                    <w:rPr>
                      <w:rFonts w:ascii="Arial" w:hAnsi="Arial" w:cs="Arial"/>
                      <w:b/>
                      <w:bCs/>
                      <w:color w:val="EB1A3A"/>
                      <w:kern w:val="0"/>
                      <w:szCs w:val="20"/>
                    </w:rPr>
                  </w:pPr>
                  <w:r w:rsidRPr="00F53336">
                    <w:rPr>
                      <w:rFonts w:ascii="Arial" w:hAnsi="Arial" w:cs="Arial"/>
                      <w:b/>
                      <w:bCs/>
                      <w:color w:val="EB1A3A"/>
                      <w:kern w:val="0"/>
                      <w:szCs w:val="20"/>
                    </w:rPr>
                    <w:t>Recommendation Follow-Up</w:t>
                  </w:r>
                </w:p>
              </w:tc>
              <w:tc>
                <w:tcPr>
                  <w:tcW w:w="1156" w:type="dxa"/>
                  <w:hideMark/>
                </w:tcPr>
                <w:p w14:paraId="0CB48069"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8</w:t>
                  </w:r>
                </w:p>
              </w:tc>
              <w:tc>
                <w:tcPr>
                  <w:tcW w:w="941" w:type="dxa"/>
                  <w:gridSpan w:val="2"/>
                  <w:hideMark/>
                </w:tcPr>
                <w:p w14:paraId="03AEEE20" w14:textId="77777777" w:rsidR="00F53336" w:rsidRPr="00F53336" w:rsidRDefault="00F53336" w:rsidP="00F53336">
                  <w:pPr>
                    <w:jc w:val="center"/>
                    <w:rPr>
                      <w:rFonts w:ascii="Arial" w:hAnsi="Arial" w:cs="Arial"/>
                      <w:color w:val="77675E"/>
                      <w:kern w:val="0"/>
                      <w:szCs w:val="20"/>
                    </w:rPr>
                  </w:pPr>
                  <w:r w:rsidRPr="00F53336">
                    <w:rPr>
                      <w:rFonts w:ascii="Arial" w:hAnsi="Arial" w:cs="Arial"/>
                      <w:color w:val="77675E"/>
                      <w:kern w:val="0"/>
                      <w:szCs w:val="20"/>
                    </w:rPr>
                    <w:t>8</w:t>
                  </w:r>
                </w:p>
              </w:tc>
              <w:tc>
                <w:tcPr>
                  <w:tcW w:w="4609" w:type="dxa"/>
                  <w:gridSpan w:val="2"/>
                  <w:hideMark/>
                </w:tcPr>
                <w:p w14:paraId="77748C29" w14:textId="77777777"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To follow-up progress and verify audit recommendations due in the quarter</w:t>
                  </w:r>
                </w:p>
                <w:p w14:paraId="68F1FB05" w14:textId="4D31F615" w:rsidR="00F53336" w:rsidRPr="00F53336" w:rsidRDefault="00F53336" w:rsidP="00F53336">
                  <w:pPr>
                    <w:rPr>
                      <w:rFonts w:ascii="Arial" w:hAnsi="Arial" w:cs="Arial"/>
                      <w:color w:val="77675E"/>
                      <w:kern w:val="0"/>
                      <w:szCs w:val="20"/>
                    </w:rPr>
                  </w:pPr>
                  <w:r w:rsidRPr="00F53336">
                    <w:rPr>
                      <w:rFonts w:ascii="Arial" w:hAnsi="Arial" w:cs="Arial"/>
                      <w:color w:val="77675E"/>
                      <w:kern w:val="0"/>
                      <w:szCs w:val="20"/>
                    </w:rPr>
                    <w:t>under review</w:t>
                  </w:r>
                </w:p>
              </w:tc>
            </w:tr>
            <w:tr w:rsidR="00290D1B" w:rsidRPr="00490849" w14:paraId="78AD8E00" w14:textId="77777777" w:rsidTr="00F53336">
              <w:tc>
                <w:tcPr>
                  <w:tcW w:w="2084" w:type="dxa"/>
                </w:tcPr>
                <w:p w14:paraId="60CD0ED9" w14:textId="0B63A727" w:rsidR="00290D1B" w:rsidRPr="00490849" w:rsidRDefault="00290D1B" w:rsidP="002C55BC">
                  <w:pPr>
                    <w:pStyle w:val="NoSpacing"/>
                    <w:rPr>
                      <w:b/>
                    </w:rPr>
                  </w:pPr>
                  <w:r w:rsidRPr="00490849">
                    <w:rPr>
                      <w:b/>
                    </w:rPr>
                    <w:t>TOTAL</w:t>
                  </w:r>
                </w:p>
              </w:tc>
              <w:tc>
                <w:tcPr>
                  <w:tcW w:w="1156" w:type="dxa"/>
                </w:tcPr>
                <w:p w14:paraId="35BF9651" w14:textId="5FC9F9E8" w:rsidR="00290D1B" w:rsidRPr="00490849" w:rsidRDefault="00F53336" w:rsidP="001A55DF">
                  <w:pPr>
                    <w:pStyle w:val="NoSpacing"/>
                    <w:jc w:val="center"/>
                    <w:rPr>
                      <w:b/>
                    </w:rPr>
                  </w:pPr>
                  <w:r>
                    <w:rPr>
                      <w:b/>
                    </w:rPr>
                    <w:t>200</w:t>
                  </w:r>
                </w:p>
              </w:tc>
              <w:tc>
                <w:tcPr>
                  <w:tcW w:w="941" w:type="dxa"/>
                  <w:gridSpan w:val="2"/>
                </w:tcPr>
                <w:p w14:paraId="11F66218" w14:textId="288198CB" w:rsidR="00290D1B" w:rsidRPr="00490849" w:rsidRDefault="00F53336" w:rsidP="001A55DF">
                  <w:pPr>
                    <w:pStyle w:val="NoSpacing"/>
                    <w:jc w:val="center"/>
                    <w:rPr>
                      <w:b/>
                    </w:rPr>
                  </w:pPr>
                  <w:r>
                    <w:rPr>
                      <w:b/>
                    </w:rPr>
                    <w:t>200</w:t>
                  </w:r>
                </w:p>
              </w:tc>
              <w:tc>
                <w:tcPr>
                  <w:tcW w:w="4609" w:type="dxa"/>
                  <w:gridSpan w:val="2"/>
                </w:tcPr>
                <w:p w14:paraId="341DDCD4" w14:textId="77777777" w:rsidR="00290D1B" w:rsidRPr="00490849" w:rsidRDefault="00290D1B" w:rsidP="002C55BC">
                  <w:pPr>
                    <w:pStyle w:val="NoSpacing"/>
                    <w:rPr>
                      <w:b/>
                    </w:rPr>
                  </w:pPr>
                </w:p>
              </w:tc>
            </w:tr>
          </w:tbl>
          <w:p w14:paraId="7E29CF75" w14:textId="77777777" w:rsidR="00233601" w:rsidRPr="00490849" w:rsidRDefault="00233601" w:rsidP="00233601">
            <w:pPr>
              <w:spacing w:before="120" w:after="120"/>
            </w:pPr>
          </w:p>
          <w:p w14:paraId="1BF9FC27" w14:textId="74EBB092" w:rsidR="00233601" w:rsidRPr="00490849" w:rsidRDefault="00233601" w:rsidP="002C55BC">
            <w:pPr>
              <w:spacing w:before="120" w:after="120"/>
            </w:pPr>
          </w:p>
          <w:p w14:paraId="1E7F05E3" w14:textId="77777777" w:rsidR="00290D1B" w:rsidRPr="00490849" w:rsidRDefault="00290D1B" w:rsidP="002C55BC">
            <w:pPr>
              <w:spacing w:before="120" w:after="120"/>
            </w:pPr>
          </w:p>
          <w:p w14:paraId="0A1188B8" w14:textId="77777777" w:rsidR="00290D1B" w:rsidRPr="00490849" w:rsidRDefault="00290D1B" w:rsidP="002C55BC">
            <w:pPr>
              <w:spacing w:before="120" w:after="120"/>
            </w:pPr>
          </w:p>
          <w:p w14:paraId="04D9C3DD" w14:textId="77777777" w:rsidR="00FB11EB" w:rsidRPr="00490849" w:rsidRDefault="00FB11EB" w:rsidP="00FB11EB">
            <w:pPr>
              <w:spacing w:before="120" w:after="120"/>
            </w:pPr>
          </w:p>
          <w:p w14:paraId="120A36AF" w14:textId="105E1860" w:rsidR="00B66370" w:rsidRPr="00490849" w:rsidRDefault="003E6E17" w:rsidP="00FB11EB">
            <w:pPr>
              <w:spacing w:before="120" w:after="120"/>
            </w:pPr>
            <w:r w:rsidRPr="00490849">
              <w:rPr>
                <w:noProof/>
              </w:rPr>
              <mc:AlternateContent>
                <mc:Choice Requires="wpg">
                  <w:drawing>
                    <wp:anchor distT="0" distB="0" distL="114300" distR="114300" simplePos="0" relativeHeight="251674624" behindDoc="0" locked="0" layoutInCell="1" allowOverlap="1" wp14:anchorId="5D3CE8E9" wp14:editId="04C0175A">
                      <wp:simplePos x="0" y="0"/>
                      <wp:positionH relativeFrom="column">
                        <wp:posOffset>367030</wp:posOffset>
                      </wp:positionH>
                      <wp:positionV relativeFrom="paragraph">
                        <wp:posOffset>-208280</wp:posOffset>
                      </wp:positionV>
                      <wp:extent cx="215265" cy="9452610"/>
                      <wp:effectExtent l="0" t="0" r="0" b="0"/>
                      <wp:wrapNone/>
                      <wp:docPr id="57" name="Group 15"/>
                      <wp:cNvGraphicFramePr/>
                      <a:graphic xmlns:a="http://schemas.openxmlformats.org/drawingml/2006/main">
                        <a:graphicData uri="http://schemas.microsoft.com/office/word/2010/wordprocessingGroup">
                          <wpg:wgp>
                            <wpg:cNvGrpSpPr/>
                            <wpg:grpSpPr>
                              <a:xfrm>
                                <a:off x="0" y="0"/>
                                <a:ext cx="215265" cy="9452610"/>
                                <a:chOff x="-644298" y="-1869744"/>
                                <a:chExt cx="215673" cy="8871507"/>
                              </a:xfrm>
                            </wpg:grpSpPr>
                            <wps:wsp>
                              <wps:cNvPr id="58" name="Freeform 58"/>
                              <wps:cNvSpPr>
                                <a:spLocks noChangeAspect="1"/>
                              </wps:cNvSpPr>
                              <wps:spPr bwMode="gray">
                                <a:xfrm>
                                  <a:off x="-590550" y="5174551"/>
                                  <a:ext cx="161925" cy="1827212"/>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7ECAECC9" w14:textId="77777777" w:rsidR="00F53336" w:rsidRDefault="00F53336" w:rsidP="00B66370"/>
                                </w:txbxContent>
                              </wps:txbx>
                              <wps:bodyPr/>
                            </wps:wsp>
                            <wps:wsp>
                              <wps:cNvPr id="59" name="Freeform 59"/>
                              <wps:cNvSpPr>
                                <a:spLocks noChangeAspect="1"/>
                              </wps:cNvSpPr>
                              <wps:spPr bwMode="gray">
                                <a:xfrm>
                                  <a:off x="-644298" y="-1869744"/>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53309CB6" w14:textId="77777777" w:rsidR="00F53336" w:rsidRDefault="00F53336" w:rsidP="00B66370"/>
                                </w:txbxContent>
                              </wps:txbx>
                              <wps:bodyPr/>
                            </wps:wsp>
                            <wps:wsp>
                              <wps:cNvPr id="60" name="Freeform 60"/>
                              <wps:cNvSpPr>
                                <a:spLocks noChangeAspect="1"/>
                              </wps:cNvSpPr>
                              <wps:spPr bwMode="gray">
                                <a:xfrm>
                                  <a:off x="-641444" y="-1351101"/>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05452CB9" w14:textId="77777777" w:rsidR="00F53336" w:rsidRDefault="00F53336" w:rsidP="00B66370"/>
                                </w:txbxContent>
                              </wps:txbx>
                              <wps:bodyPr/>
                            </wps:wsp>
                            <wps:wsp>
                              <wps:cNvPr id="61" name="Freeform 61"/>
                              <wps:cNvSpPr>
                                <a:spLocks noChangeAspect="1"/>
                              </wps:cNvSpPr>
                              <wps:spPr bwMode="gray">
                                <a:xfrm>
                                  <a:off x="-644298" y="-1050833"/>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02AF677B" w14:textId="77777777" w:rsidR="00F53336" w:rsidRDefault="00F53336" w:rsidP="00B66370"/>
                                </w:txbxContent>
                              </wps:txbx>
                              <wps:bodyPr/>
                            </wps:wsp>
                          </wpg:wgp>
                        </a:graphicData>
                      </a:graphic>
                      <wp14:sizeRelH relativeFrom="margin">
                        <wp14:pctWidth>0</wp14:pctWidth>
                      </wp14:sizeRelH>
                      <wp14:sizeRelV relativeFrom="margin">
                        <wp14:pctHeight>0</wp14:pctHeight>
                      </wp14:sizeRelV>
                    </wp:anchor>
                  </w:drawing>
                </mc:Choice>
                <mc:Fallback>
                  <w:pict>
                    <v:group w14:anchorId="5D3CE8E9" id="_x0000_s1031" style="position:absolute;margin-left:28.9pt;margin-top:-16.4pt;width:16.95pt;height:744.3pt;z-index:251674624;mso-width-relative:margin;mso-height-relative:margin" coordorigin="-6442,-18697" coordsize="2156,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">
                      <v:shape id="Freeform 58" o:spid="_x0000_s1032" style="position:absolute;left:-5905;top:51745;width:1619;height:18272;visibility:visible;mso-wrap-style:square;v-text-anchor:top" coordsize="120,1354"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7ECAECC9" w14:textId="77777777" w:rsidR="00F53336" w:rsidRDefault="00F53336" w:rsidP="00B66370"/>
                          </w:txbxContent>
                        </v:textbox>
                      </v:shape>
                      <v:shape id="Freeform 59" o:spid="_x0000_s1033" style="position:absolute;left:-6442;top:-18697;width:1619;height:8985;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53309CB6" w14:textId="77777777" w:rsidR="00F53336" w:rsidRDefault="00F53336" w:rsidP="00B66370"/>
                          </w:txbxContent>
                        </v:textbox>
                      </v:shape>
                      <v:shape id="Freeform 60" o:spid="_x0000_s1034" style="position:absolute;left:-6414;top:-13511;width:1619;height:8986;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05452CB9" w14:textId="77777777" w:rsidR="00F53336" w:rsidRDefault="00F53336" w:rsidP="00B66370"/>
                          </w:txbxContent>
                        </v:textbox>
                      </v:shape>
                      <v:shape id="Freeform 61" o:spid="_x0000_s1035" style="position:absolute;left:-6442;top:-10508;width:1619;height:8985;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02AF677B" w14:textId="77777777" w:rsidR="00F53336" w:rsidRDefault="00F53336" w:rsidP="00B66370"/>
                          </w:txbxContent>
                        </v:textbox>
                      </v:shape>
                    </v:group>
                  </w:pict>
                </mc:Fallback>
              </mc:AlternateContent>
            </w:r>
            <w:r w:rsidRPr="00490849">
              <w:rPr>
                <w:noProof/>
              </w:rPr>
              <mc:AlternateContent>
                <mc:Choice Requires="wps">
                  <w:drawing>
                    <wp:anchor distT="0" distB="0" distL="114300" distR="114300" simplePos="0" relativeHeight="251675648" behindDoc="0" locked="0" layoutInCell="1" allowOverlap="1" wp14:anchorId="584C8FF7" wp14:editId="0C3BE062">
                      <wp:simplePos x="0" y="0"/>
                      <wp:positionH relativeFrom="column">
                        <wp:posOffset>-475516</wp:posOffset>
                      </wp:positionH>
                      <wp:positionV relativeFrom="paragraph">
                        <wp:posOffset>-208231</wp:posOffset>
                      </wp:positionV>
                      <wp:extent cx="6673215" cy="9452759"/>
                      <wp:effectExtent l="0" t="0" r="13335" b="15240"/>
                      <wp:wrapNone/>
                      <wp:docPr id="62" name="Rectangle 62"/>
                      <wp:cNvGraphicFramePr/>
                      <a:graphic xmlns:a="http://schemas.openxmlformats.org/drawingml/2006/main">
                        <a:graphicData uri="http://schemas.microsoft.com/office/word/2010/wordprocessingShape">
                          <wps:wsp>
                            <wps:cNvSpPr/>
                            <wps:spPr>
                              <a:xfrm>
                                <a:off x="0" y="0"/>
                                <a:ext cx="6673215" cy="945275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D3BD" id="Rectangle 62" o:spid="_x0000_s1026" style="position:absolute;margin-left:-37.45pt;margin-top:-16.4pt;width:525.45pt;height:7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" filled="f" strokecolor="black [3213]" strokeweight=".5pt"/>
                  </w:pict>
                </mc:Fallback>
              </mc:AlternateContent>
            </w:r>
          </w:p>
          <w:p w14:paraId="2CE09817" w14:textId="77777777" w:rsidR="00B66370" w:rsidRPr="00490849" w:rsidRDefault="00B66370" w:rsidP="002C55BC"/>
          <w:p w14:paraId="3F376CE4" w14:textId="77777777" w:rsidR="00B66370" w:rsidRPr="00490849" w:rsidRDefault="00B66370" w:rsidP="002C55BC">
            <w:r w:rsidRPr="00490849">
              <w:rPr>
                <w:noProof/>
              </w:rPr>
              <w:drawing>
                <wp:anchor distT="0" distB="0" distL="114300" distR="114300" simplePos="0" relativeHeight="251676672" behindDoc="1" locked="0" layoutInCell="1" allowOverlap="1" wp14:anchorId="701BC76C" wp14:editId="74BE606F">
                  <wp:simplePos x="0" y="0"/>
                  <wp:positionH relativeFrom="margin">
                    <wp:posOffset>-477671</wp:posOffset>
                  </wp:positionH>
                  <wp:positionV relativeFrom="paragraph">
                    <wp:posOffset>206110</wp:posOffset>
                  </wp:positionV>
                  <wp:extent cx="6092636" cy="4670622"/>
                  <wp:effectExtent l="0" t="0" r="3810" b="0"/>
                  <wp:wrapNone/>
                  <wp:docPr id="63" name="Picture 23" desc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Trees.jpg"/>
                          <pic:cNvPicPr>
                            <a:picLocks noChangeAspect="1"/>
                          </pic:cNvPicPr>
                        </pic:nvPicPr>
                        <pic:blipFill>
                          <a:blip r:embed="rId7" cstate="print">
                            <a:extLst>
                              <a:ext uri="{28A0092B-C50C-407E-A947-70E740481C1C}">
                                <a14:useLocalDpi xmlns:a14="http://schemas.microsoft.com/office/drawing/2010/main" val="0"/>
                              </a:ext>
                            </a:extLst>
                          </a:blip>
                          <a:srcRect l="5760" r="9808"/>
                          <a:stretch>
                            <a:fillRect/>
                          </a:stretch>
                        </pic:blipFill>
                        <pic:spPr>
                          <a:xfrm>
                            <a:off x="0" y="0"/>
                            <a:ext cx="6096771" cy="4673792"/>
                          </a:xfrm>
                          <a:prstGeom prst="rect">
                            <a:avLst/>
                          </a:prstGeom>
                        </pic:spPr>
                      </pic:pic>
                    </a:graphicData>
                  </a:graphic>
                  <wp14:sizeRelH relativeFrom="margin">
                    <wp14:pctWidth>0</wp14:pctWidth>
                  </wp14:sizeRelH>
                  <wp14:sizeRelV relativeFrom="margin">
                    <wp14:pctHeight>0</wp14:pctHeight>
                  </wp14:sizeRelV>
                </wp:anchor>
              </w:drawing>
            </w:r>
          </w:p>
          <w:p w14:paraId="4C594C0E" w14:textId="77777777" w:rsidR="00B66370" w:rsidRPr="00490849" w:rsidRDefault="00B66370" w:rsidP="002C55BC"/>
          <w:p w14:paraId="18C79E23" w14:textId="77777777" w:rsidR="00B66370" w:rsidRPr="00490849" w:rsidRDefault="00B66370" w:rsidP="002C55BC"/>
          <w:p w14:paraId="3D0A7184" w14:textId="77777777" w:rsidR="00B66370" w:rsidRPr="00490849" w:rsidRDefault="00B66370" w:rsidP="002C55BC"/>
          <w:p w14:paraId="54B1B5C2" w14:textId="77777777" w:rsidR="00B66370" w:rsidRPr="00490849" w:rsidRDefault="00B66370" w:rsidP="002C55BC"/>
          <w:p w14:paraId="4096C764" w14:textId="77777777" w:rsidR="00B66370" w:rsidRPr="00490849" w:rsidRDefault="00B66370" w:rsidP="002C55BC"/>
          <w:p w14:paraId="736C2117" w14:textId="77777777" w:rsidR="00B66370" w:rsidRPr="00490849" w:rsidRDefault="00B66370" w:rsidP="002C55BC"/>
          <w:p w14:paraId="163E606D" w14:textId="77777777" w:rsidR="00B66370" w:rsidRPr="00490849" w:rsidRDefault="00B66370" w:rsidP="002C55BC"/>
          <w:p w14:paraId="7205ECD1" w14:textId="77777777" w:rsidR="00B66370" w:rsidRPr="00490849" w:rsidRDefault="00B66370" w:rsidP="002C55BC"/>
          <w:p w14:paraId="685B091B" w14:textId="77777777" w:rsidR="00B66370" w:rsidRPr="00490849" w:rsidRDefault="00B66370" w:rsidP="002C55BC"/>
          <w:p w14:paraId="07794254" w14:textId="77777777" w:rsidR="00B66370" w:rsidRPr="00490849" w:rsidRDefault="00B66370" w:rsidP="002C55BC"/>
          <w:p w14:paraId="51F24B1C" w14:textId="77777777" w:rsidR="00B66370" w:rsidRPr="00490849" w:rsidRDefault="00B66370" w:rsidP="002C55BC"/>
          <w:p w14:paraId="57384CA9" w14:textId="77777777" w:rsidR="00B66370" w:rsidRPr="00490849" w:rsidRDefault="00B66370" w:rsidP="002C55BC"/>
          <w:p w14:paraId="25E1C0EB" w14:textId="77777777" w:rsidR="00B66370" w:rsidRPr="00490849" w:rsidRDefault="00B66370" w:rsidP="002C55BC"/>
          <w:p w14:paraId="60B2C2D2" w14:textId="77777777" w:rsidR="00B66370" w:rsidRPr="00490849" w:rsidRDefault="00B66370" w:rsidP="002C55BC"/>
          <w:p w14:paraId="44E8EF1F" w14:textId="77777777" w:rsidR="00B66370" w:rsidRPr="00490849" w:rsidRDefault="00B66370" w:rsidP="002C55BC"/>
          <w:p w14:paraId="372A4344" w14:textId="77777777" w:rsidR="00B66370" w:rsidRPr="00490849" w:rsidRDefault="00B66370" w:rsidP="002C55BC"/>
          <w:p w14:paraId="6B635AB9" w14:textId="77777777" w:rsidR="00B66370" w:rsidRPr="00490849" w:rsidRDefault="00B66370" w:rsidP="002C55BC"/>
          <w:p w14:paraId="5D9C4EEF" w14:textId="77777777" w:rsidR="00B66370" w:rsidRPr="00490849" w:rsidRDefault="00B66370" w:rsidP="002C55BC"/>
          <w:p w14:paraId="508D1E09" w14:textId="77777777" w:rsidR="00B66370" w:rsidRPr="00490849" w:rsidRDefault="00B66370" w:rsidP="002C55BC"/>
          <w:p w14:paraId="50C618BC" w14:textId="77777777" w:rsidR="00B66370" w:rsidRPr="00490849" w:rsidRDefault="00B66370" w:rsidP="002C55BC"/>
          <w:p w14:paraId="5AAFB97D" w14:textId="77777777" w:rsidR="00B66370" w:rsidRPr="00490849" w:rsidRDefault="00B66370" w:rsidP="002C55BC"/>
          <w:p w14:paraId="226BDE68" w14:textId="77777777" w:rsidR="00B66370" w:rsidRPr="00490849" w:rsidRDefault="00B66370" w:rsidP="002C55BC"/>
          <w:p w14:paraId="1F400823" w14:textId="77777777" w:rsidR="00B66370" w:rsidRPr="00490849" w:rsidRDefault="00B66370" w:rsidP="002C55BC"/>
          <w:p w14:paraId="7684DDB6" w14:textId="77777777" w:rsidR="00B66370" w:rsidRPr="00490849" w:rsidRDefault="00B66370" w:rsidP="002C55BC"/>
          <w:p w14:paraId="623A7564" w14:textId="77777777" w:rsidR="00B66370" w:rsidRPr="00490849" w:rsidRDefault="00B66370" w:rsidP="002C55BC"/>
          <w:p w14:paraId="77B67B48" w14:textId="77777777" w:rsidR="00B66370" w:rsidRPr="00490849" w:rsidRDefault="00B66370" w:rsidP="002C55BC"/>
          <w:p w14:paraId="2EA45FF6" w14:textId="77777777" w:rsidR="00B66370" w:rsidRPr="00490849" w:rsidRDefault="00B66370" w:rsidP="002C55BC"/>
          <w:p w14:paraId="73021BEF" w14:textId="77777777" w:rsidR="00B66370" w:rsidRPr="00490849" w:rsidRDefault="00B66370" w:rsidP="002C55BC"/>
          <w:p w14:paraId="32F6892D" w14:textId="77777777" w:rsidR="00B66370" w:rsidRPr="00490849" w:rsidRDefault="00B66370" w:rsidP="002C55BC"/>
          <w:p w14:paraId="36F945CF" w14:textId="77777777" w:rsidR="00B66370" w:rsidRPr="00490849" w:rsidRDefault="00B66370" w:rsidP="002C55BC"/>
          <w:p w14:paraId="13F7F476" w14:textId="77777777" w:rsidR="00B66370" w:rsidRPr="00490849" w:rsidRDefault="00B66370" w:rsidP="002C55BC"/>
          <w:p w14:paraId="2A6A19AD" w14:textId="77777777" w:rsidR="00B66370" w:rsidRPr="00490849" w:rsidRDefault="00B66370" w:rsidP="002C55BC"/>
          <w:p w14:paraId="4367CE46" w14:textId="77777777" w:rsidR="00B66370" w:rsidRPr="00490849" w:rsidRDefault="00B66370" w:rsidP="002C55BC"/>
          <w:p w14:paraId="006137C3" w14:textId="77777777" w:rsidR="00B66370" w:rsidRPr="00490849" w:rsidRDefault="00B66370" w:rsidP="002C55BC"/>
          <w:p w14:paraId="2CA4EFA2" w14:textId="70BA3404" w:rsidR="00B66370" w:rsidRPr="00490849" w:rsidRDefault="00B66370" w:rsidP="002C55BC">
            <w:pPr>
              <w:rPr>
                <w:caps/>
                <w:sz w:val="44"/>
                <w:szCs w:val="44"/>
              </w:rPr>
            </w:pPr>
            <w:r w:rsidRPr="00490849">
              <w:tab/>
            </w:r>
            <w:r w:rsidR="00F53336">
              <w:rPr>
                <w:caps/>
                <w:color w:val="FF0000"/>
                <w:sz w:val="44"/>
                <w:szCs w:val="44"/>
              </w:rPr>
              <w:t>Oxford City</w:t>
            </w:r>
            <w:r w:rsidRPr="00490849">
              <w:rPr>
                <w:caps/>
                <w:color w:val="FF0000"/>
                <w:sz w:val="44"/>
                <w:szCs w:val="44"/>
              </w:rPr>
              <w:t xml:space="preserve"> Council</w:t>
            </w:r>
          </w:p>
          <w:p w14:paraId="4E89F1BE" w14:textId="017D4953" w:rsidR="00B66370" w:rsidRPr="00490849" w:rsidRDefault="00B66370" w:rsidP="002C55BC">
            <w:pPr>
              <w:rPr>
                <w:b/>
                <w:sz w:val="28"/>
              </w:rPr>
            </w:pPr>
            <w:r w:rsidRPr="00490849">
              <w:tab/>
            </w:r>
            <w:r w:rsidRPr="00490849">
              <w:rPr>
                <w:b/>
                <w:sz w:val="28"/>
              </w:rPr>
              <w:t>INTERNAL AUDIT CHARTER 201</w:t>
            </w:r>
            <w:r w:rsidR="00FF4EA6">
              <w:rPr>
                <w:b/>
                <w:sz w:val="28"/>
              </w:rPr>
              <w:t>9-20</w:t>
            </w:r>
            <w:r w:rsidRPr="00490849">
              <w:rPr>
                <w:b/>
                <w:sz w:val="28"/>
              </w:rPr>
              <w:t xml:space="preserve"> </w:t>
            </w:r>
          </w:p>
          <w:p w14:paraId="1D0BF0B9" w14:textId="77777777" w:rsidR="00B66370" w:rsidRPr="00490849" w:rsidRDefault="00B66370" w:rsidP="002C55BC">
            <w:r w:rsidRPr="00490849">
              <w:rPr>
                <w:sz w:val="28"/>
              </w:rPr>
              <w:tab/>
            </w:r>
            <w:r w:rsidRPr="00490849">
              <w:rPr>
                <w:sz w:val="28"/>
              </w:rPr>
              <w:tab/>
            </w:r>
          </w:p>
          <w:p w14:paraId="6E1EB5DB" w14:textId="77777777" w:rsidR="00B66370" w:rsidRPr="00490849" w:rsidRDefault="00B66370" w:rsidP="002C55BC">
            <w:pPr>
              <w:rPr>
                <w:color w:val="FF0000"/>
                <w:sz w:val="24"/>
              </w:rPr>
            </w:pPr>
            <w:r w:rsidRPr="00490849">
              <w:tab/>
            </w:r>
          </w:p>
          <w:p w14:paraId="2B338BCB" w14:textId="77777777" w:rsidR="00B66370" w:rsidRPr="00490849" w:rsidRDefault="00B66370" w:rsidP="002C55BC">
            <w:pPr>
              <w:rPr>
                <w:color w:val="FF0000"/>
                <w:sz w:val="24"/>
              </w:rPr>
            </w:pPr>
          </w:p>
          <w:p w14:paraId="7386C0B0" w14:textId="29C0EEFC" w:rsidR="00B66370" w:rsidRPr="00490849" w:rsidRDefault="00B66370" w:rsidP="002C55BC">
            <w:pPr>
              <w:rPr>
                <w:color w:val="FF0000"/>
                <w:sz w:val="24"/>
              </w:rPr>
            </w:pPr>
            <w:r w:rsidRPr="00490849">
              <w:rPr>
                <w:color w:val="FF0000"/>
                <w:sz w:val="24"/>
              </w:rPr>
              <w:tab/>
            </w:r>
            <w:r w:rsidR="00FF4EA6">
              <w:rPr>
                <w:color w:val="FF0000"/>
                <w:sz w:val="24"/>
              </w:rPr>
              <w:t>March 2019</w:t>
            </w:r>
          </w:p>
          <w:p w14:paraId="139B06E4" w14:textId="77777777" w:rsidR="00B66370" w:rsidRPr="00490849" w:rsidRDefault="00B66370" w:rsidP="002C55BC"/>
          <w:p w14:paraId="3D64227C" w14:textId="77777777" w:rsidR="00B66370" w:rsidRPr="00490849" w:rsidRDefault="00B66370" w:rsidP="002C55BC"/>
          <w:p w14:paraId="458BB7BA" w14:textId="77777777" w:rsidR="00B66370" w:rsidRPr="00490849" w:rsidRDefault="00B66370" w:rsidP="002C55BC"/>
          <w:p w14:paraId="1C143BC1" w14:textId="77777777" w:rsidR="00B66370" w:rsidRPr="00490849" w:rsidRDefault="00B66370" w:rsidP="002C55BC"/>
          <w:p w14:paraId="4F452524" w14:textId="77777777" w:rsidR="00B66370" w:rsidRPr="00490849" w:rsidRDefault="00B66370" w:rsidP="002C55BC"/>
          <w:p w14:paraId="2AAEC19A" w14:textId="77777777" w:rsidR="00B66370" w:rsidRPr="00490849" w:rsidRDefault="00B66370" w:rsidP="002C55BC"/>
          <w:p w14:paraId="0D45FD87" w14:textId="77777777" w:rsidR="00B66370" w:rsidRPr="00490849" w:rsidRDefault="00B66370" w:rsidP="002C55BC"/>
          <w:p w14:paraId="511BC995" w14:textId="77777777" w:rsidR="00B66370" w:rsidRPr="00490849" w:rsidRDefault="00B66370" w:rsidP="002C55BC"/>
          <w:p w14:paraId="3211330B" w14:textId="77777777" w:rsidR="00B66370" w:rsidRPr="00490849" w:rsidRDefault="00B66370" w:rsidP="002C55BC"/>
          <w:p w14:paraId="58E005A3" w14:textId="77777777" w:rsidR="00B66370" w:rsidRPr="00490849" w:rsidRDefault="00B66370" w:rsidP="002C55BC"/>
          <w:p w14:paraId="2545137C" w14:textId="77777777" w:rsidR="00B66370" w:rsidRPr="00490849" w:rsidRDefault="00B66370" w:rsidP="002C55BC">
            <w:pPr>
              <w:spacing w:before="120" w:after="120"/>
            </w:pP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B66370" w:rsidRPr="00490849" w14:paraId="0D818A8A" w14:textId="77777777" w:rsidTr="00821207">
              <w:trPr>
                <w:trHeight w:val="20"/>
              </w:trPr>
              <w:tc>
                <w:tcPr>
                  <w:tcW w:w="8926" w:type="dxa"/>
                  <w:shd w:val="clear" w:color="auto" w:fill="98002E" w:themeFill="accent3"/>
                </w:tcPr>
                <w:p w14:paraId="66094AA5" w14:textId="77777777" w:rsidR="00B66370" w:rsidRPr="00490849" w:rsidRDefault="00821207" w:rsidP="002C55BC">
                  <w:pPr>
                    <w:spacing w:before="240" w:after="240"/>
                    <w:rPr>
                      <w:b/>
                      <w:color w:val="FFFFFF" w:themeColor="background1"/>
                      <w:lang w:val="en-US"/>
                    </w:rPr>
                  </w:pPr>
                  <w:r w:rsidRPr="00490849">
                    <w:rPr>
                      <w:b/>
                      <w:color w:val="FFFFFF" w:themeColor="background1"/>
                      <w:lang w:val="en-US"/>
                    </w:rPr>
                    <w:lastRenderedPageBreak/>
                    <w:t>PURPOSE OF THIS CHARTER</w:t>
                  </w:r>
                </w:p>
              </w:tc>
            </w:tr>
          </w:tbl>
          <w:p w14:paraId="3DAC8781" w14:textId="77777777" w:rsidR="00B66370" w:rsidRPr="00490849" w:rsidRDefault="00B66370" w:rsidP="002C55BC">
            <w:pPr>
              <w:spacing w:before="120" w:after="120"/>
            </w:pPr>
            <w:r w:rsidRPr="00490849">
              <w:t xml:space="preserve">This charter is a requirement of Public Sector Internal Audit Standards (PSIAS). </w:t>
            </w:r>
          </w:p>
          <w:p w14:paraId="1ED7429F" w14:textId="386F3E48" w:rsidR="00B66370" w:rsidRPr="00490849" w:rsidRDefault="00B66370" w:rsidP="002C55BC">
            <w:pPr>
              <w:spacing w:before="120" w:after="120"/>
            </w:pPr>
            <w:r w:rsidRPr="00490849">
              <w:t xml:space="preserve">The charter formally defines internal audit’s mission, purpose, authority and responsibility. It establishes internal audit’s position within </w:t>
            </w:r>
            <w:r w:rsidR="00F53336">
              <w:t>Oxford City</w:t>
            </w:r>
            <w:r w:rsidR="00821207" w:rsidRPr="00490849">
              <w:t xml:space="preserve"> Council, and</w:t>
            </w:r>
            <w:r w:rsidRPr="00490849">
              <w:t xml:space="preserve"> defines the scope of internal audit activities. </w:t>
            </w:r>
          </w:p>
          <w:p w14:paraId="432390AC" w14:textId="77777777" w:rsidR="00B66370" w:rsidRPr="00490849" w:rsidRDefault="00B66370" w:rsidP="002C55BC">
            <w:pPr>
              <w:spacing w:before="120" w:after="120"/>
            </w:pPr>
            <w:r w:rsidRPr="00490849">
              <w:t xml:space="preserve">Final approval resides with the Board (through discussion with the Section 151 Officer), in practice </w:t>
            </w:r>
            <w:r w:rsidR="00821207" w:rsidRPr="00490849">
              <w:t>the charter</w:t>
            </w:r>
            <w:r w:rsidRPr="00490849">
              <w:t xml:space="preserve"> shall be reviewed and approved annually by management and by the </w:t>
            </w:r>
            <w:r w:rsidR="00821207" w:rsidRPr="00490849">
              <w:t>Audit Committee</w:t>
            </w:r>
            <w:r w:rsidRPr="00490849">
              <w:t xml:space="preserve"> on behalf of City Executive Board.</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1D4B443F" w14:textId="77777777" w:rsidTr="00B67A3A">
              <w:trPr>
                <w:trHeight w:val="20"/>
              </w:trPr>
              <w:tc>
                <w:tcPr>
                  <w:tcW w:w="8926" w:type="dxa"/>
                  <w:shd w:val="clear" w:color="auto" w:fill="98002E" w:themeFill="accent3"/>
                </w:tcPr>
                <w:p w14:paraId="4671F831" w14:textId="77777777" w:rsidR="00821207" w:rsidRPr="00490849" w:rsidRDefault="00821207" w:rsidP="002C55BC">
                  <w:pPr>
                    <w:spacing w:before="240" w:after="240"/>
                  </w:pPr>
                  <w:r w:rsidRPr="00490849">
                    <w:rPr>
                      <w:b/>
                      <w:color w:val="FFFFFF" w:themeColor="background1"/>
                      <w:lang w:val="en-US"/>
                    </w:rPr>
                    <w:t>INTERNAL AUDIT’S MISSION</w:t>
                  </w:r>
                </w:p>
              </w:tc>
            </w:tr>
          </w:tbl>
          <w:p w14:paraId="6B85F38F" w14:textId="77777777" w:rsidR="00B66370" w:rsidRPr="00490849" w:rsidRDefault="00B66370" w:rsidP="002C55BC">
            <w:pPr>
              <w:spacing w:before="120" w:after="120"/>
            </w:pPr>
            <w:r w:rsidRPr="00490849">
              <w:t>Internal audit’s mission is to enhance and protect organisational value by providing risk-based and objective assurance, advice and insight.</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2EE33D48" w14:textId="77777777" w:rsidTr="00B67A3A">
              <w:trPr>
                <w:trHeight w:val="20"/>
              </w:trPr>
              <w:tc>
                <w:tcPr>
                  <w:tcW w:w="8926" w:type="dxa"/>
                  <w:shd w:val="clear" w:color="auto" w:fill="98002E" w:themeFill="accent3"/>
                </w:tcPr>
                <w:p w14:paraId="0CDDAA84"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STANDARDS OF INTERNAL AUDIT PRACTICE</w:t>
                  </w:r>
                </w:p>
              </w:tc>
            </w:tr>
          </w:tbl>
          <w:p w14:paraId="5EB2B6E4" w14:textId="6FCE7E69" w:rsidR="00B66370" w:rsidRDefault="00B66370" w:rsidP="002C55BC">
            <w:pPr>
              <w:spacing w:before="120" w:after="120"/>
            </w:pPr>
            <w:r w:rsidRPr="00490849">
              <w:t>To fulfil it’s mission, internal audit will perform its work in accordance with PSIAS, which encompass the mandatory elements of the Institute of Internal Auditors (IIA) International Professional Practices Framework (IPPF): Definition of Internal Auditing, Code of Ethics, and International Standards for the Professional Practice of Internal Auditing.</w:t>
            </w:r>
          </w:p>
          <w:p w14:paraId="5FD467AC" w14:textId="0252699E" w:rsidR="00F87AA3" w:rsidRPr="00490849" w:rsidRDefault="00F87AA3" w:rsidP="002C55BC">
            <w:pPr>
              <w:spacing w:before="120" w:after="120"/>
            </w:pPr>
            <w:r>
              <w:t>We will agree with you an audit plan for a total number of days activity. Once agreed, we will turn this into a cash budget which we will work to, in order to ensure that you have certainty around the fees you will pay us</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0BACBE59" w14:textId="77777777" w:rsidTr="00B67A3A">
              <w:trPr>
                <w:trHeight w:val="20"/>
              </w:trPr>
              <w:tc>
                <w:tcPr>
                  <w:tcW w:w="8926" w:type="dxa"/>
                  <w:shd w:val="clear" w:color="auto" w:fill="98002E" w:themeFill="accent3"/>
                </w:tcPr>
                <w:p w14:paraId="091F2A77"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INTERNAL AUDIT DEFINITION AND ROLE</w:t>
                  </w:r>
                </w:p>
              </w:tc>
            </w:tr>
          </w:tbl>
          <w:p w14:paraId="7D0F08C3" w14:textId="77777777" w:rsidR="00B66370" w:rsidRPr="00490849" w:rsidRDefault="00B66370" w:rsidP="002C55BC">
            <w:pPr>
              <w:spacing w:before="120" w:after="120"/>
            </w:pPr>
            <w:r w:rsidRPr="00490849">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14:paraId="44D01607" w14:textId="77777777" w:rsidR="00B66370" w:rsidRPr="00490849" w:rsidRDefault="00B66370" w:rsidP="002C55BC">
            <w:pPr>
              <w:spacing w:before="120" w:after="120"/>
            </w:pPr>
            <w:r w:rsidRPr="00490849">
              <w:t xml:space="preserve">Internal audit acts primarily to provide the </w:t>
            </w:r>
            <w:r w:rsidR="00821207" w:rsidRPr="00490849">
              <w:t>Audit Committee</w:t>
            </w:r>
            <w:r w:rsidRPr="00490849">
              <w:t xml:space="preserve"> and Section 151 Officer with information necessary for it to fulfil its own responsibilities and duties. The Section 151 Officers role is to ensure Council is compliant with the statutory requirements for internal audit as set out in the 1972 Local Government Act. Implicit in internal audit’s role is that it supports management to fulfil its own risk, control and compliance responsibilities. The range of work performed by internal audit is set out in PSIAS and not repeated here.</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1169CF96" w14:textId="77777777" w:rsidTr="00B67A3A">
              <w:trPr>
                <w:trHeight w:val="20"/>
              </w:trPr>
              <w:tc>
                <w:tcPr>
                  <w:tcW w:w="8926" w:type="dxa"/>
                  <w:shd w:val="clear" w:color="auto" w:fill="98002E" w:themeFill="accent3"/>
                </w:tcPr>
                <w:p w14:paraId="7DE9E7AD"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INTERNAL AUDIT’S SCOPE</w:t>
                  </w:r>
                </w:p>
              </w:tc>
            </w:tr>
          </w:tbl>
          <w:p w14:paraId="234D6B29" w14:textId="264CD67E" w:rsidR="00B66370" w:rsidRPr="00490849" w:rsidRDefault="00B66370" w:rsidP="002C55BC">
            <w:pPr>
              <w:spacing w:before="120" w:after="120"/>
            </w:pPr>
            <w:r w:rsidRPr="00490849">
              <w:t xml:space="preserve">The scope of internal audit activities includes all activities conducted by </w:t>
            </w:r>
            <w:r w:rsidR="00F53336">
              <w:t>Oxford City</w:t>
            </w:r>
            <w:r w:rsidR="00821207" w:rsidRPr="00490849">
              <w:t xml:space="preserve"> Council</w:t>
            </w:r>
            <w:r w:rsidRPr="00490849">
              <w:t xml:space="preserve">. The Internal Audit Plan sets out those activities that have been identified as the subject of specific internal audit engagements. </w:t>
            </w:r>
          </w:p>
          <w:p w14:paraId="6C14CA2D" w14:textId="77777777" w:rsidR="00B66370" w:rsidRPr="00490849" w:rsidRDefault="00B66370" w:rsidP="002C55BC">
            <w:pPr>
              <w:spacing w:before="120" w:after="120"/>
            </w:pPr>
            <w:r w:rsidRPr="00490849">
              <w:t>The provision of assurance services is the primary role for internal audit in the UK public sector. This role requires the chief audit executive (Head of Internal Audit) to provide an annual internal audit opinion based on an objective assessment of the framework of governance, risk management and control.</w:t>
            </w:r>
          </w:p>
          <w:p w14:paraId="749D08B8" w14:textId="77777777" w:rsidR="00B66370" w:rsidRPr="00490849" w:rsidRDefault="00B66370" w:rsidP="002C55BC">
            <w:pPr>
              <w:spacing w:before="120" w:after="120"/>
            </w:pPr>
            <w:r w:rsidRPr="00490849">
              <w:lastRenderedPageBreak/>
              <w:t xml:space="preserve">Assurance engagements involve the objective assessment of evidence to provide an independent opinion or conclusions regarding an entity, operation, function, process, system or other subject matter. The nature and scope of the assurance engagement are determined by internal audit. </w:t>
            </w:r>
          </w:p>
          <w:p w14:paraId="47647C18" w14:textId="77777777" w:rsidR="00B66370" w:rsidRPr="00490849" w:rsidRDefault="00B66370" w:rsidP="002C55BC">
            <w:pPr>
              <w:spacing w:before="120" w:after="120"/>
            </w:pPr>
            <w:r w:rsidRPr="00490849">
              <w:t>Consulting engagements are advisory in nature and are generally performed at the specific request of management, with the aim of improving governance, risk management and control and contributing to the overall opinion. The nature and scope of consulting engagement are subject to agreement with management. When performing consulting services, internal audit should maintain objectivity and not assume management responsibility.</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2461AFA3" w14:textId="77777777" w:rsidTr="00B67A3A">
              <w:trPr>
                <w:trHeight w:val="20"/>
              </w:trPr>
              <w:tc>
                <w:tcPr>
                  <w:tcW w:w="8926" w:type="dxa"/>
                  <w:shd w:val="clear" w:color="auto" w:fill="98002E" w:themeFill="accent3"/>
                </w:tcPr>
                <w:p w14:paraId="74F98B4B"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EFFECTIVE INTERNAL AUDIT</w:t>
                  </w:r>
                </w:p>
              </w:tc>
            </w:tr>
          </w:tbl>
          <w:p w14:paraId="529BCF90" w14:textId="77777777" w:rsidR="00B66370" w:rsidRPr="00490849" w:rsidRDefault="00B66370" w:rsidP="002C55BC">
            <w:pPr>
              <w:spacing w:before="120" w:after="120"/>
            </w:pPr>
            <w:r w:rsidRPr="00490849">
              <w:t xml:space="preserve">Our internal audit function is effective when: </w:t>
            </w:r>
          </w:p>
          <w:p w14:paraId="3E76AEDD" w14:textId="77777777" w:rsidR="00B66370" w:rsidRPr="00490849" w:rsidRDefault="00B66370" w:rsidP="002C55BC">
            <w:pPr>
              <w:numPr>
                <w:ilvl w:val="0"/>
                <w:numId w:val="6"/>
              </w:numPr>
              <w:spacing w:before="120" w:after="120"/>
            </w:pPr>
            <w:r w:rsidRPr="00490849">
              <w:t>It achieves the purpose and responsibility included in the internal audit charter</w:t>
            </w:r>
          </w:p>
          <w:p w14:paraId="6A1F2F2C" w14:textId="77777777" w:rsidR="00B66370" w:rsidRPr="00490849" w:rsidRDefault="00B66370" w:rsidP="002C55BC">
            <w:pPr>
              <w:numPr>
                <w:ilvl w:val="0"/>
                <w:numId w:val="6"/>
              </w:numPr>
              <w:spacing w:before="120" w:after="120"/>
            </w:pPr>
            <w:r w:rsidRPr="00490849">
              <w:t>It conforms with the Standards</w:t>
            </w:r>
          </w:p>
          <w:p w14:paraId="4961917C" w14:textId="77777777" w:rsidR="00B66370" w:rsidRPr="00490849" w:rsidRDefault="00B66370" w:rsidP="002C55BC">
            <w:pPr>
              <w:numPr>
                <w:ilvl w:val="0"/>
                <w:numId w:val="6"/>
              </w:numPr>
              <w:spacing w:before="120" w:after="120"/>
            </w:pPr>
            <w:r w:rsidRPr="00490849">
              <w:t>Its individual members conform with the Code of Ethics and the Standards</w:t>
            </w:r>
          </w:p>
          <w:p w14:paraId="3F172E78" w14:textId="77777777" w:rsidR="00B66370" w:rsidRPr="00490849" w:rsidRDefault="00B66370" w:rsidP="002C55BC">
            <w:pPr>
              <w:numPr>
                <w:ilvl w:val="0"/>
                <w:numId w:val="6"/>
              </w:numPr>
              <w:spacing w:before="120" w:after="120"/>
            </w:pPr>
            <w:r w:rsidRPr="00490849">
              <w:t>It considers trends and emerging issues that could impact the organisation.</w:t>
            </w:r>
          </w:p>
          <w:p w14:paraId="775E8510" w14:textId="1F890730" w:rsidR="00B66370" w:rsidRPr="00490849" w:rsidRDefault="00B66370" w:rsidP="002C55BC">
            <w:pPr>
              <w:spacing w:before="120" w:after="120"/>
            </w:pPr>
            <w:r w:rsidRPr="00490849">
              <w:t xml:space="preserve">The internal audit activity adds value to </w:t>
            </w:r>
            <w:r w:rsidR="00F53336">
              <w:t>Oxford City</w:t>
            </w:r>
            <w:r w:rsidR="00821207" w:rsidRPr="00490849">
              <w:t xml:space="preserve"> Council</w:t>
            </w:r>
            <w:r w:rsidRPr="00490849">
              <w:t xml:space="preserve"> (and its stakeholders) when it considers strategies, objectives and risks, strives to offer ways to enhance governance, risk management and control processes and objectively provides relevant assurance.</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7170D164" w14:textId="77777777" w:rsidTr="00B67A3A">
              <w:trPr>
                <w:trHeight w:val="20"/>
              </w:trPr>
              <w:tc>
                <w:tcPr>
                  <w:tcW w:w="8926" w:type="dxa"/>
                  <w:shd w:val="clear" w:color="auto" w:fill="98002E" w:themeFill="accent3"/>
                </w:tcPr>
                <w:p w14:paraId="00239DFE" w14:textId="0BE36B99" w:rsidR="00821207" w:rsidRPr="00490849" w:rsidRDefault="00821207" w:rsidP="002C55BC">
                  <w:pPr>
                    <w:spacing w:before="240" w:after="240"/>
                    <w:rPr>
                      <w:b/>
                      <w:color w:val="FFFFFF" w:themeColor="background1"/>
                      <w:lang w:val="en-US"/>
                    </w:rPr>
                  </w:pPr>
                  <w:r w:rsidRPr="00490849">
                    <w:rPr>
                      <w:b/>
                      <w:color w:val="FFFFFF" w:themeColor="background1"/>
                      <w:lang w:val="en-US"/>
                    </w:rPr>
                    <w:t xml:space="preserve">INDEPENDENCE AND INTERNAL AUDIT’S POSITION WITHIN </w:t>
                  </w:r>
                  <w:r w:rsidR="00F53336">
                    <w:rPr>
                      <w:b/>
                      <w:color w:val="FFFFFF" w:themeColor="background1"/>
                      <w:lang w:val="en-US"/>
                    </w:rPr>
                    <w:t>OXFORD CITY</w:t>
                  </w:r>
                  <w:r w:rsidRPr="00490849">
                    <w:rPr>
                      <w:b/>
                      <w:color w:val="FFFFFF" w:themeColor="background1"/>
                      <w:lang w:val="en-US"/>
                    </w:rPr>
                    <w:t xml:space="preserve"> COUNCIL</w:t>
                  </w:r>
                </w:p>
              </w:tc>
            </w:tr>
          </w:tbl>
          <w:p w14:paraId="101DEB69" w14:textId="77777777" w:rsidR="00B66370" w:rsidRPr="00490849" w:rsidRDefault="00B66370" w:rsidP="002C55BC">
            <w:pPr>
              <w:spacing w:before="120" w:after="120"/>
            </w:pPr>
            <w:r w:rsidRPr="00490849">
              <w:t xml:space="preserve">To provide for internal audit’s independence, its personnel and external partners report to the Head of Internal Audit, who reports functionally to the  </w:t>
            </w:r>
            <w:r w:rsidR="00821207" w:rsidRPr="00490849">
              <w:t>Audit Committee</w:t>
            </w:r>
            <w:r w:rsidRPr="00490849">
              <w:t xml:space="preserve">. The Head of Internal Audit has free and full access to the Chair of the </w:t>
            </w:r>
            <w:r w:rsidR="00821207" w:rsidRPr="00490849">
              <w:t>Audit Committee</w:t>
            </w:r>
            <w:r w:rsidRPr="00490849">
              <w:t>. The Head of Internal Audit reports administratively to the Head of Financial Services (Section 151 Officer) who provides day-to-day oversight and is charged with ensuring the Council is compliant with statutory requirements for the internal audit function.</w:t>
            </w:r>
          </w:p>
          <w:p w14:paraId="66DCC33B" w14:textId="77777777" w:rsidR="00B66370" w:rsidRPr="00490849" w:rsidRDefault="00B66370" w:rsidP="002C55BC">
            <w:pPr>
              <w:spacing w:before="120" w:after="120"/>
            </w:pPr>
            <w:r w:rsidRPr="00490849">
              <w:t xml:space="preserve">The appointment or removal of the Head of Internal Audit will be performed in accordance with established procedures and subject to the approval of the Chair of the </w:t>
            </w:r>
            <w:r w:rsidR="00821207" w:rsidRPr="00490849">
              <w:t>Audit Committee</w:t>
            </w:r>
            <w:r w:rsidRPr="00490849">
              <w:t>.</w:t>
            </w:r>
          </w:p>
          <w:p w14:paraId="3E3A8F17" w14:textId="4F35AAFC" w:rsidR="00B66370" w:rsidRPr="00490849" w:rsidRDefault="00B66370" w:rsidP="002C55BC">
            <w:pPr>
              <w:spacing w:before="120" w:after="120"/>
            </w:pPr>
            <w:r w:rsidRPr="00490849">
              <w:t xml:space="preserve">The internal audit service will have an impartial, unbiased attitude and will avoid conflicts of interest. The internal audit service is not ordinarily authorised to perform any operational duties for </w:t>
            </w:r>
            <w:r w:rsidR="00F53336">
              <w:t>Oxford City</w:t>
            </w:r>
            <w:r w:rsidR="00821207" w:rsidRPr="00490849">
              <w:t xml:space="preserve"> Council</w:t>
            </w:r>
            <w:r w:rsidRPr="00490849">
              <w:t>.</w:t>
            </w:r>
          </w:p>
          <w:p w14:paraId="67904B55" w14:textId="77777777" w:rsidR="00B66370" w:rsidRPr="00490849" w:rsidRDefault="00B66370" w:rsidP="002C55BC">
            <w:pPr>
              <w:spacing w:before="120" w:after="120"/>
            </w:pPr>
            <w:r w:rsidRPr="00490849">
              <w:t xml:space="preserve">In the event that internal audit undertakes non-audit activities, safeguards will be agreed to ensure that independence or objectivity of the internal audit activity are not impaired. This might include a separate partner review of the work or a different team undertaking the work. Approval of the arrangements for such engagements will be sought from the Section 151 Officer and </w:t>
            </w:r>
            <w:r w:rsidR="00821207" w:rsidRPr="00490849">
              <w:t>Audit Committee</w:t>
            </w:r>
            <w:r w:rsidRPr="00490849">
              <w:t xml:space="preserve"> prior to commencement.</w:t>
            </w:r>
          </w:p>
          <w:p w14:paraId="25A6DDE3" w14:textId="77777777" w:rsidR="00B66370" w:rsidRPr="00490849" w:rsidRDefault="00B66370" w:rsidP="002C55BC">
            <w:pPr>
              <w:spacing w:before="120" w:after="120"/>
            </w:pPr>
            <w:r w:rsidRPr="00490849">
              <w:t xml:space="preserve">In the event that internal audit provides assurance services where it had previously performed consulting services, an assessment will be undertaken to confirm that the nature of the consulting activity did not impair objectivity and safeguards will be put in place to manage individual objectivity when assigning resources to the engagement. Such safeguards will be communicated to the Section 151 Officer and </w:t>
            </w:r>
            <w:r w:rsidR="00821207" w:rsidRPr="00490849">
              <w:t>Audit Committee</w:t>
            </w:r>
            <w:r w:rsidRPr="00490849">
              <w:t>.</w:t>
            </w:r>
          </w:p>
          <w:p w14:paraId="0D9B176C" w14:textId="77777777" w:rsidR="00B66370" w:rsidRPr="00490849" w:rsidRDefault="00B66370" w:rsidP="002C55BC">
            <w:pPr>
              <w:spacing w:before="120" w:after="120"/>
            </w:pPr>
            <w:r w:rsidRPr="00490849">
              <w:t xml:space="preserve">Internal audit must be free from interference in determining the scope of internal auditing, performing work and communicating results. Should any interference take place, internal audit will disclose this to the </w:t>
            </w:r>
            <w:r w:rsidR="00821207" w:rsidRPr="00490849">
              <w:t>Audit Committee</w:t>
            </w:r>
            <w:r w:rsidRPr="00490849">
              <w:t xml:space="preserve"> to discuss the implications.</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178D4E4C" w14:textId="77777777" w:rsidTr="00B67A3A">
              <w:trPr>
                <w:trHeight w:val="20"/>
              </w:trPr>
              <w:tc>
                <w:tcPr>
                  <w:tcW w:w="8926" w:type="dxa"/>
                  <w:shd w:val="clear" w:color="auto" w:fill="98002E" w:themeFill="accent3"/>
                </w:tcPr>
                <w:p w14:paraId="11DE486E"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INTERNAL AUDIT’S ROLE IN FRAUD, BRIBERY AND CORRUPTION</w:t>
                  </w:r>
                </w:p>
              </w:tc>
            </w:tr>
          </w:tbl>
          <w:p w14:paraId="23018524" w14:textId="77777777" w:rsidR="00B66370" w:rsidRPr="00490849" w:rsidRDefault="00B66370" w:rsidP="002C55BC">
            <w:pPr>
              <w:spacing w:before="120" w:after="120"/>
            </w:pPr>
            <w:r w:rsidRPr="00490849">
              <w:lastRenderedPageBreak/>
              <w:t>Management, not internal auditors are responsible for the prevention and detection of fraud, bribery and corruption. Auditors will, however, be alert in all their work to risks and exposures that could allow fraud or corruption as well as seeking to identify indications that fraud and corruption may have been occurring. Audit procedures alone, even when performed with due professional care, cannot guarantee that fraud and corruption will be detected. In the event that internal audit suspect a fraud, this will be referred to appropriate management in the first instance and then the audit committee.</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7731380C" w14:textId="77777777" w:rsidTr="00B67A3A">
              <w:trPr>
                <w:trHeight w:val="20"/>
              </w:trPr>
              <w:tc>
                <w:tcPr>
                  <w:tcW w:w="8926" w:type="dxa"/>
                  <w:shd w:val="clear" w:color="auto" w:fill="98002E" w:themeFill="accent3"/>
                </w:tcPr>
                <w:p w14:paraId="0C5D6D27"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ACCESS TO RECORDS AND CONFIDENTIALITY</w:t>
                  </w:r>
                </w:p>
              </w:tc>
            </w:tr>
          </w:tbl>
          <w:p w14:paraId="36401E1E" w14:textId="2828CB57" w:rsidR="00B66370" w:rsidRPr="00490849" w:rsidRDefault="00B66370" w:rsidP="002C55BC">
            <w:pPr>
              <w:spacing w:before="120" w:after="120"/>
            </w:pPr>
            <w:r w:rsidRPr="00490849">
              <w:t xml:space="preserve">There are no limitations to internal audit’s right of access to </w:t>
            </w:r>
            <w:r w:rsidR="00F53336">
              <w:t>Oxford City</w:t>
            </w:r>
            <w:r w:rsidR="00821207" w:rsidRPr="00490849">
              <w:t xml:space="preserve"> Council</w:t>
            </w:r>
            <w:r w:rsidRPr="00490849">
              <w:t xml:space="preserve"> officers, records, information, premises, or meetings which it considers necessary to fulfil its responsibilities.</w:t>
            </w:r>
          </w:p>
          <w:p w14:paraId="54D0452E" w14:textId="77777777" w:rsidR="00B66370" w:rsidRPr="00490849" w:rsidRDefault="00B66370" w:rsidP="002C55BC">
            <w:pPr>
              <w:spacing w:before="120" w:after="120"/>
            </w:pPr>
            <w:r w:rsidRPr="00490849">
              <w:t>When the auditors receive confidential information about your affairs it shall at all times be kept confidential, except as required by law or as provided for in regulatory, ethical or other professional pronouncements applicable. All information will be maintained in line with appropriate regulations, for example the Data Protection Act 1998.</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3751EADE" w14:textId="77777777" w:rsidTr="00B67A3A">
              <w:trPr>
                <w:trHeight w:val="20"/>
              </w:trPr>
              <w:tc>
                <w:tcPr>
                  <w:tcW w:w="8926" w:type="dxa"/>
                  <w:shd w:val="clear" w:color="auto" w:fill="98002E" w:themeFill="accent3"/>
                </w:tcPr>
                <w:p w14:paraId="54FADF36"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COORDINATION AND RELIANCE WITH OTHER ASSURANCE PROVIDERS</w:t>
                  </w:r>
                </w:p>
              </w:tc>
            </w:tr>
          </w:tbl>
          <w:p w14:paraId="5CAC0EBA" w14:textId="77777777" w:rsidR="00B66370" w:rsidRPr="00490849" w:rsidRDefault="00B66370" w:rsidP="002C55BC">
            <w:pPr>
              <w:spacing w:before="120" w:after="120"/>
            </w:pPr>
            <w:r w:rsidRPr="00490849">
              <w:t>In co-ordinating activities internal audit may rely on the work of other assurance and consulting service providers.</w:t>
            </w:r>
          </w:p>
          <w:p w14:paraId="4FBDEBBB" w14:textId="77777777" w:rsidR="00B66370" w:rsidRPr="00490849" w:rsidRDefault="00B66370" w:rsidP="002C55BC">
            <w:pPr>
              <w:spacing w:before="120" w:after="120"/>
            </w:pPr>
            <w:r w:rsidRPr="00490849">
              <w:t xml:space="preserve">A consistent approach is adopted for the basis of reliance and internal audit will consider the competency, objectivity, and due professional care of the assurance and consulting service providers. Due regard will be given to understanding of the scope, objectives and results of the work performed by other providers of assurance and consulting services. </w:t>
            </w:r>
          </w:p>
          <w:p w14:paraId="44094FEE" w14:textId="77777777" w:rsidR="00B66370" w:rsidRPr="00490849" w:rsidRDefault="00B66370" w:rsidP="002C55BC">
            <w:pPr>
              <w:spacing w:before="120" w:after="120"/>
            </w:pPr>
            <w:r w:rsidRPr="00490849">
              <w:t>Where reliance is placed upon the work of others, internal audit is still accountable and responsible for ensuring adequate support for conclusions and opinions reached by the internal audit activity.</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6D25BD4B" w14:textId="77777777" w:rsidTr="00B67A3A">
              <w:trPr>
                <w:trHeight w:val="20"/>
              </w:trPr>
              <w:tc>
                <w:tcPr>
                  <w:tcW w:w="8926" w:type="dxa"/>
                  <w:shd w:val="clear" w:color="auto" w:fill="98002E" w:themeFill="accent3"/>
                </w:tcPr>
                <w:p w14:paraId="344C45FD" w14:textId="6612419A" w:rsidR="00821207" w:rsidRPr="00490849" w:rsidRDefault="00821207" w:rsidP="002C55BC">
                  <w:pPr>
                    <w:spacing w:before="240" w:after="240"/>
                    <w:rPr>
                      <w:b/>
                      <w:color w:val="FFFFFF" w:themeColor="background1"/>
                      <w:lang w:val="en-US"/>
                    </w:rPr>
                  </w:pPr>
                  <w:r w:rsidRPr="00490849">
                    <w:rPr>
                      <w:b/>
                      <w:color w:val="FFFFFF" w:themeColor="background1"/>
                      <w:lang w:val="en-US"/>
                    </w:rPr>
                    <w:t xml:space="preserve">INTERNAL AUDIT’S COMMITMENTS TO </w:t>
                  </w:r>
                  <w:r w:rsidR="00F53336">
                    <w:rPr>
                      <w:b/>
                      <w:color w:val="FFFFFF" w:themeColor="background1"/>
                      <w:lang w:val="en-US"/>
                    </w:rPr>
                    <w:t>OXFORD CITY</w:t>
                  </w:r>
                  <w:r w:rsidRPr="00490849">
                    <w:rPr>
                      <w:b/>
                      <w:color w:val="FFFFFF" w:themeColor="background1"/>
                      <w:lang w:val="en-US"/>
                    </w:rPr>
                    <w:t xml:space="preserve"> COUNCIL</w:t>
                  </w:r>
                </w:p>
              </w:tc>
            </w:tr>
          </w:tbl>
          <w:p w14:paraId="5BDBE3E6" w14:textId="77777777" w:rsidR="00B66370" w:rsidRPr="00490849" w:rsidRDefault="00B66370" w:rsidP="002C55BC">
            <w:pPr>
              <w:spacing w:before="120" w:after="120"/>
            </w:pPr>
            <w:r w:rsidRPr="00490849">
              <w:t xml:space="preserve">Internal audit commits to the following: </w:t>
            </w:r>
          </w:p>
          <w:p w14:paraId="1DC2DFEC" w14:textId="77777777" w:rsidR="00B66370" w:rsidRPr="00490849" w:rsidRDefault="00B66370" w:rsidP="002C55BC">
            <w:pPr>
              <w:numPr>
                <w:ilvl w:val="0"/>
                <w:numId w:val="7"/>
              </w:numPr>
              <w:spacing w:before="120" w:after="120"/>
            </w:pPr>
            <w:r w:rsidRPr="00490849">
              <w:t>working with management to improve risk management, controls and governance within the organisation</w:t>
            </w:r>
          </w:p>
          <w:p w14:paraId="581533C1" w14:textId="77777777" w:rsidR="00B66370" w:rsidRPr="00490849" w:rsidRDefault="00B66370" w:rsidP="002C55BC">
            <w:pPr>
              <w:numPr>
                <w:ilvl w:val="0"/>
                <w:numId w:val="7"/>
              </w:numPr>
              <w:spacing w:before="120" w:after="120"/>
            </w:pPr>
            <w:r w:rsidRPr="00490849">
              <w:t>performing work in accordance with PSIAS</w:t>
            </w:r>
          </w:p>
          <w:p w14:paraId="406F56D8" w14:textId="77777777" w:rsidR="00B66370" w:rsidRPr="00490849" w:rsidRDefault="00B66370" w:rsidP="002C55BC">
            <w:pPr>
              <w:numPr>
                <w:ilvl w:val="0"/>
                <w:numId w:val="7"/>
              </w:numPr>
              <w:spacing w:before="120" w:after="120"/>
            </w:pPr>
            <w:r w:rsidRPr="00490849">
              <w:t>complying with the ethical requirements of PSIAS</w:t>
            </w:r>
          </w:p>
          <w:p w14:paraId="0A636D3F" w14:textId="6C1F3703" w:rsidR="00B66370" w:rsidRPr="00490849" w:rsidRDefault="00B66370" w:rsidP="002C55BC">
            <w:pPr>
              <w:numPr>
                <w:ilvl w:val="0"/>
                <w:numId w:val="7"/>
              </w:numPr>
              <w:spacing w:before="120" w:after="120"/>
            </w:pPr>
            <w:r w:rsidRPr="00490849">
              <w:t xml:space="preserve">dealing in a professional manner with </w:t>
            </w:r>
            <w:r w:rsidR="00F53336">
              <w:t>Oxford City</w:t>
            </w:r>
            <w:r w:rsidR="00821207" w:rsidRPr="00490849">
              <w:t xml:space="preserve"> Council</w:t>
            </w:r>
            <w:r w:rsidRPr="00490849">
              <w:t xml:space="preserve">  staff, recognising their other commitments and pressures</w:t>
            </w:r>
          </w:p>
          <w:p w14:paraId="2362B606" w14:textId="77777777" w:rsidR="00B66370" w:rsidRPr="00490849" w:rsidRDefault="00B66370" w:rsidP="002C55BC">
            <w:pPr>
              <w:numPr>
                <w:ilvl w:val="0"/>
                <w:numId w:val="7"/>
              </w:numPr>
              <w:spacing w:before="120" w:after="120"/>
            </w:pPr>
            <w:r w:rsidRPr="00490849">
              <w:t>raising issues as they are identified, so there are no surprises and providing practical recommendations</w:t>
            </w:r>
          </w:p>
          <w:p w14:paraId="1CEDB722" w14:textId="672A04FE" w:rsidR="00B66370" w:rsidRPr="00490849" w:rsidRDefault="00B66370" w:rsidP="002C55BC">
            <w:pPr>
              <w:numPr>
                <w:ilvl w:val="0"/>
                <w:numId w:val="7"/>
              </w:numPr>
              <w:spacing w:before="120" w:after="120"/>
            </w:pPr>
            <w:r w:rsidRPr="00490849">
              <w:t xml:space="preserve">liaising with external audit and other regulators to maximise the assurance provided to </w:t>
            </w:r>
            <w:r w:rsidR="00F53336">
              <w:t>Oxford City</w:t>
            </w:r>
            <w:r w:rsidR="00821207" w:rsidRPr="00490849">
              <w:t xml:space="preserve"> Council</w:t>
            </w:r>
            <w:r w:rsidRPr="00490849">
              <w:t xml:space="preserve"> reporting honestly on performance against targets to the Section 151 Officer and </w:t>
            </w:r>
            <w:r w:rsidR="00821207" w:rsidRPr="00490849">
              <w:t>Audit Committee</w:t>
            </w:r>
            <w:r w:rsidRPr="00490849">
              <w:t xml:space="preserve">. </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577BE28B" w14:textId="77777777" w:rsidTr="00B67A3A">
              <w:trPr>
                <w:trHeight w:val="20"/>
              </w:trPr>
              <w:tc>
                <w:tcPr>
                  <w:tcW w:w="8926" w:type="dxa"/>
                  <w:shd w:val="clear" w:color="auto" w:fill="98002E" w:themeFill="accent3"/>
                </w:tcPr>
                <w:p w14:paraId="66975A9B"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INTERNAL AUDIT PERFORMANCE MEASURES AND INDICATORS</w:t>
                  </w:r>
                </w:p>
              </w:tc>
            </w:tr>
          </w:tbl>
          <w:p w14:paraId="46AEE076" w14:textId="77777777" w:rsidR="00B66370" w:rsidRPr="00490849" w:rsidRDefault="00B66370" w:rsidP="002C55BC">
            <w:pPr>
              <w:spacing w:before="120" w:after="120"/>
            </w:pPr>
            <w:r w:rsidRPr="00490849">
              <w:t xml:space="preserve">The tables on the right  contain some of the performance measures and indicators that are considered to have the most value in assessing the efficiency and effectiveness of internal audit. </w:t>
            </w:r>
          </w:p>
          <w:p w14:paraId="3DE5F346" w14:textId="77777777" w:rsidR="00233601" w:rsidRPr="00490849" w:rsidRDefault="00B66370" w:rsidP="002C55BC">
            <w:pPr>
              <w:spacing w:before="120" w:after="120"/>
            </w:pPr>
            <w:r w:rsidRPr="00490849">
              <w:lastRenderedPageBreak/>
              <w:t xml:space="preserve">The </w:t>
            </w:r>
            <w:r w:rsidR="00821207" w:rsidRPr="00490849">
              <w:t>Audit Committee</w:t>
            </w:r>
            <w:r w:rsidRPr="00490849">
              <w:t xml:space="preserve"> should approve the measures which will be reported to each meeting and / or annually as appropriate. In addition to those listed here we also report on additional measures as agreed with management and included in our Progress Report.</w:t>
            </w:r>
          </w:p>
          <w:p w14:paraId="39B28731" w14:textId="77777777" w:rsidR="00233601" w:rsidRPr="00490849" w:rsidRDefault="00233601" w:rsidP="002C55BC">
            <w:pPr>
              <w:spacing w:before="120" w:after="120"/>
            </w:pPr>
          </w:p>
          <w:p w14:paraId="10F93693" w14:textId="77777777" w:rsidR="00B66370" w:rsidRPr="00490849" w:rsidRDefault="00B66370" w:rsidP="002C55BC">
            <w:pPr>
              <w:spacing w:before="120" w:after="120"/>
            </w:pPr>
            <w:r w:rsidRPr="00490849">
              <w:t xml:space="preserve"> </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395EBC7F" w14:textId="77777777" w:rsidTr="00B67A3A">
              <w:trPr>
                <w:trHeight w:val="20"/>
              </w:trPr>
              <w:tc>
                <w:tcPr>
                  <w:tcW w:w="8926" w:type="dxa"/>
                  <w:shd w:val="clear" w:color="auto" w:fill="98002E" w:themeFill="accent3"/>
                </w:tcPr>
                <w:p w14:paraId="43AF5BBA"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QUALITY ASSURANCE AND IMPROVEMENT PROGRAMME</w:t>
                  </w:r>
                </w:p>
              </w:tc>
            </w:tr>
          </w:tbl>
          <w:p w14:paraId="02722A62" w14:textId="77777777" w:rsidR="00B66370" w:rsidRPr="00490849" w:rsidRDefault="00B66370" w:rsidP="002C55BC">
            <w:pPr>
              <w:spacing w:before="120" w:after="120"/>
            </w:pPr>
            <w:r w:rsidRPr="00490849">
              <w:t>As required by PSIAS an external assessment of the service will be performed at least every five years. BDO also has an internal quality assurance review process in place, which takes place annually. This is performed by a separate team independent to the internal audit team.</w:t>
            </w:r>
          </w:p>
          <w:p w14:paraId="70D0A7B2" w14:textId="77777777" w:rsidR="00B66370" w:rsidRPr="00490849" w:rsidRDefault="00B66370" w:rsidP="002C55BC">
            <w:pPr>
              <w:spacing w:before="120" w:after="120"/>
            </w:pPr>
            <w:r w:rsidRPr="00490849">
              <w:t xml:space="preserve">The results of internal and external assessments will be communicated to the Section 151 Officer and  </w:t>
            </w:r>
            <w:r w:rsidR="00821207" w:rsidRPr="00490849">
              <w:t>Audit Committee</w:t>
            </w:r>
            <w:r w:rsidRPr="00490849">
              <w:t xml:space="preserve"> as part of the internal audit annual report, along with corrective action plans.</w:t>
            </w:r>
          </w:p>
          <w:p w14:paraId="0FBE5D6B" w14:textId="77777777" w:rsidR="00B66370" w:rsidRPr="00490849" w:rsidRDefault="00B66370" w:rsidP="002C55BC">
            <w:pPr>
              <w:spacing w:before="120" w:after="120"/>
            </w:pPr>
            <w:r w:rsidRPr="00490849">
              <w:rPr>
                <w:b/>
                <w:bCs/>
              </w:rPr>
              <w:t>Table One: Performance measures for internal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790"/>
            </w:tblGrid>
            <w:tr w:rsidR="00B66370" w:rsidRPr="00490849" w14:paraId="01958464" w14:textId="77777777" w:rsidTr="00821207">
              <w:trPr>
                <w:trHeight w:val="376"/>
              </w:trPr>
              <w:tc>
                <w:tcPr>
                  <w:tcW w:w="5000" w:type="pct"/>
                  <w:shd w:val="clear" w:color="auto" w:fill="2EAFA4" w:themeFill="accent2"/>
                  <w:tcMar>
                    <w:top w:w="72" w:type="dxa"/>
                    <w:left w:w="144" w:type="dxa"/>
                    <w:bottom w:w="72" w:type="dxa"/>
                    <w:right w:w="144" w:type="dxa"/>
                  </w:tcMar>
                  <w:vAlign w:val="center"/>
                  <w:hideMark/>
                </w:tcPr>
                <w:p w14:paraId="15127EC2" w14:textId="77777777" w:rsidR="00B66370" w:rsidRPr="00490849" w:rsidRDefault="00B66370" w:rsidP="002C55BC">
                  <w:pPr>
                    <w:spacing w:before="120" w:after="120"/>
                  </w:pPr>
                  <w:r w:rsidRPr="00490849">
                    <w:rPr>
                      <w:b/>
                      <w:bCs/>
                    </w:rPr>
                    <w:t>Measure / Indicator</w:t>
                  </w:r>
                </w:p>
              </w:tc>
            </w:tr>
            <w:tr w:rsidR="00B66370" w:rsidRPr="00490849" w14:paraId="537D90D8" w14:textId="77777777" w:rsidTr="00821207">
              <w:trPr>
                <w:trHeight w:val="1122"/>
              </w:trPr>
              <w:tc>
                <w:tcPr>
                  <w:tcW w:w="5000" w:type="pct"/>
                  <w:shd w:val="clear" w:color="auto" w:fill="auto"/>
                  <w:tcMar>
                    <w:top w:w="72" w:type="dxa"/>
                    <w:left w:w="144" w:type="dxa"/>
                    <w:bottom w:w="72" w:type="dxa"/>
                    <w:right w:w="144" w:type="dxa"/>
                  </w:tcMar>
                  <w:hideMark/>
                </w:tcPr>
                <w:p w14:paraId="60048E5F" w14:textId="77777777" w:rsidR="00B66370" w:rsidRPr="00490849" w:rsidRDefault="00B66370" w:rsidP="002C55BC">
                  <w:pPr>
                    <w:spacing w:before="120" w:after="120"/>
                  </w:pPr>
                  <w:r w:rsidRPr="00490849">
                    <w:rPr>
                      <w:b/>
                      <w:bCs/>
                      <w:iCs/>
                    </w:rPr>
                    <w:t>Audit Coverage</w:t>
                  </w:r>
                </w:p>
                <w:p w14:paraId="29D6CC7F" w14:textId="77777777" w:rsidR="00B66370" w:rsidRPr="00490849" w:rsidRDefault="00B66370" w:rsidP="002C55BC">
                  <w:pPr>
                    <w:spacing w:before="120" w:after="120"/>
                  </w:pPr>
                  <w:r w:rsidRPr="00490849">
                    <w:t>Annual Audit Plan delivered in line with timetable</w:t>
                  </w:r>
                </w:p>
                <w:p w14:paraId="306FFE5A" w14:textId="77777777" w:rsidR="00B66370" w:rsidRPr="00490849" w:rsidRDefault="00B66370" w:rsidP="002C55BC">
                  <w:pPr>
                    <w:spacing w:before="120" w:after="120"/>
                  </w:pPr>
                  <w:r w:rsidRPr="00490849">
                    <w:t>Actual days are in accordance with Annual Audit Plan</w:t>
                  </w:r>
                </w:p>
              </w:tc>
            </w:tr>
            <w:tr w:rsidR="00B66370" w:rsidRPr="00490849" w14:paraId="7778FBFB" w14:textId="77777777" w:rsidTr="00821207">
              <w:trPr>
                <w:trHeight w:val="344"/>
              </w:trPr>
              <w:tc>
                <w:tcPr>
                  <w:tcW w:w="5000" w:type="pct"/>
                  <w:shd w:val="clear" w:color="auto" w:fill="auto"/>
                  <w:tcMar>
                    <w:top w:w="72" w:type="dxa"/>
                    <w:left w:w="144" w:type="dxa"/>
                    <w:bottom w:w="72" w:type="dxa"/>
                    <w:right w:w="144" w:type="dxa"/>
                  </w:tcMar>
                  <w:hideMark/>
                </w:tcPr>
                <w:p w14:paraId="132A999F" w14:textId="77777777" w:rsidR="00B66370" w:rsidRPr="00490849" w:rsidRDefault="00B66370" w:rsidP="002C55BC">
                  <w:pPr>
                    <w:spacing w:before="120" w:after="120"/>
                  </w:pPr>
                  <w:r w:rsidRPr="00490849">
                    <w:rPr>
                      <w:b/>
                      <w:bCs/>
                      <w:iCs/>
                    </w:rPr>
                    <w:t>Relationships and customer satisfaction</w:t>
                  </w:r>
                </w:p>
                <w:p w14:paraId="6454127F" w14:textId="77777777" w:rsidR="00B66370" w:rsidRPr="00490849" w:rsidRDefault="00B66370" w:rsidP="002C55BC">
                  <w:pPr>
                    <w:spacing w:before="120" w:after="120"/>
                  </w:pPr>
                  <w:r w:rsidRPr="00490849">
                    <w:t>Customer satisfaction reports – overall score at least 70% for surveys issued at the end of each audit</w:t>
                  </w:r>
                </w:p>
                <w:p w14:paraId="085672A6" w14:textId="77777777" w:rsidR="00B66370" w:rsidRPr="00490849" w:rsidRDefault="00B66370" w:rsidP="002C55BC">
                  <w:pPr>
                    <w:spacing w:before="120" w:after="120"/>
                  </w:pPr>
                  <w:r w:rsidRPr="00490849">
                    <w:t>Annual survey to Audit Committee to achieve score of at least 70%</w:t>
                  </w:r>
                </w:p>
              </w:tc>
            </w:tr>
            <w:tr w:rsidR="00B66370" w:rsidRPr="00490849" w14:paraId="6E84AB74" w14:textId="77777777" w:rsidTr="00821207">
              <w:trPr>
                <w:trHeight w:val="795"/>
              </w:trPr>
              <w:tc>
                <w:tcPr>
                  <w:tcW w:w="5000" w:type="pct"/>
                  <w:shd w:val="clear" w:color="auto" w:fill="auto"/>
                  <w:tcMar>
                    <w:top w:w="72" w:type="dxa"/>
                    <w:left w:w="144" w:type="dxa"/>
                    <w:bottom w:w="72" w:type="dxa"/>
                    <w:right w:w="144" w:type="dxa"/>
                  </w:tcMar>
                  <w:hideMark/>
                </w:tcPr>
                <w:p w14:paraId="7767B66E" w14:textId="77777777" w:rsidR="00B66370" w:rsidRPr="00490849" w:rsidRDefault="00B66370" w:rsidP="002C55BC">
                  <w:pPr>
                    <w:spacing w:before="120" w:after="120"/>
                  </w:pPr>
                  <w:r w:rsidRPr="00490849">
                    <w:rPr>
                      <w:b/>
                      <w:bCs/>
                      <w:iCs/>
                    </w:rPr>
                    <w:t>Staffing and Training</w:t>
                  </w:r>
                </w:p>
                <w:p w14:paraId="60CE89AD" w14:textId="77777777" w:rsidR="00B66370" w:rsidRPr="00490849" w:rsidRDefault="00B66370" w:rsidP="002C55BC">
                  <w:pPr>
                    <w:spacing w:before="120" w:after="120"/>
                  </w:pPr>
                  <w:r w:rsidRPr="00490849">
                    <w:t>At least 60% input from qualified staff</w:t>
                  </w:r>
                </w:p>
              </w:tc>
            </w:tr>
            <w:tr w:rsidR="00B66370" w:rsidRPr="00490849" w14:paraId="53B2917E" w14:textId="77777777" w:rsidTr="00821207">
              <w:trPr>
                <w:trHeight w:val="1207"/>
              </w:trPr>
              <w:tc>
                <w:tcPr>
                  <w:tcW w:w="5000" w:type="pct"/>
                  <w:shd w:val="clear" w:color="auto" w:fill="auto"/>
                  <w:tcMar>
                    <w:top w:w="72" w:type="dxa"/>
                    <w:left w:w="144" w:type="dxa"/>
                    <w:bottom w:w="72" w:type="dxa"/>
                    <w:right w:w="144" w:type="dxa"/>
                  </w:tcMar>
                  <w:hideMark/>
                </w:tcPr>
                <w:p w14:paraId="72B279C6" w14:textId="77777777" w:rsidR="00B66370" w:rsidRPr="00490849" w:rsidRDefault="00B66370" w:rsidP="002C55BC">
                  <w:pPr>
                    <w:spacing w:before="120" w:after="120"/>
                  </w:pPr>
                  <w:r w:rsidRPr="00490849">
                    <w:rPr>
                      <w:b/>
                      <w:bCs/>
                      <w:iCs/>
                    </w:rPr>
                    <w:t>Audit Reporting</w:t>
                  </w:r>
                </w:p>
                <w:p w14:paraId="43F68BDA" w14:textId="77777777" w:rsidR="00B66370" w:rsidRPr="00490849" w:rsidRDefault="00B66370" w:rsidP="002C55BC">
                  <w:pPr>
                    <w:spacing w:before="120" w:after="120"/>
                  </w:pPr>
                  <w:r w:rsidRPr="00490849">
                    <w:t>Issuance of draft report within 3 weeks of fieldwork `closing’ meeting</w:t>
                  </w:r>
                </w:p>
                <w:p w14:paraId="64600BD3" w14:textId="77777777" w:rsidR="00B66370" w:rsidRPr="00490849" w:rsidRDefault="00B66370" w:rsidP="002C55BC">
                  <w:pPr>
                    <w:spacing w:before="120" w:after="120"/>
                  </w:pPr>
                  <w:r w:rsidRPr="00490849">
                    <w:t>Finalise internal audit report 1 week after management responses to report are received.</w:t>
                  </w:r>
                </w:p>
              </w:tc>
            </w:tr>
            <w:tr w:rsidR="00B66370" w:rsidRPr="00490849" w14:paraId="434EB76C" w14:textId="77777777" w:rsidTr="00233601">
              <w:trPr>
                <w:trHeight w:val="708"/>
              </w:trPr>
              <w:tc>
                <w:tcPr>
                  <w:tcW w:w="5000" w:type="pct"/>
                  <w:shd w:val="clear" w:color="auto" w:fill="auto"/>
                  <w:tcMar>
                    <w:top w:w="72" w:type="dxa"/>
                    <w:left w:w="144" w:type="dxa"/>
                    <w:bottom w:w="72" w:type="dxa"/>
                    <w:right w:w="144" w:type="dxa"/>
                  </w:tcMar>
                  <w:hideMark/>
                </w:tcPr>
                <w:p w14:paraId="04846193" w14:textId="77777777" w:rsidR="00B66370" w:rsidRPr="00490849" w:rsidRDefault="00B66370" w:rsidP="002C55BC">
                  <w:pPr>
                    <w:spacing w:before="120" w:after="120"/>
                  </w:pPr>
                  <w:r w:rsidRPr="00490849">
                    <w:rPr>
                      <w:b/>
                      <w:bCs/>
                    </w:rPr>
                    <w:t>Audit Quality</w:t>
                  </w:r>
                </w:p>
                <w:p w14:paraId="659FECDD" w14:textId="77777777" w:rsidR="00233601" w:rsidRPr="00490849" w:rsidRDefault="00B66370" w:rsidP="002C55BC">
                  <w:pPr>
                    <w:spacing w:before="120" w:after="120"/>
                  </w:pPr>
                  <w:r w:rsidRPr="00490849">
                    <w:t>Positive result from any external review</w:t>
                  </w:r>
                </w:p>
              </w:tc>
            </w:tr>
          </w:tbl>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8926"/>
            </w:tblGrid>
            <w:tr w:rsidR="00821207" w:rsidRPr="00490849" w14:paraId="4195CD30" w14:textId="77777777" w:rsidTr="00B67A3A">
              <w:trPr>
                <w:trHeight w:val="20"/>
              </w:trPr>
              <w:tc>
                <w:tcPr>
                  <w:tcW w:w="8926" w:type="dxa"/>
                  <w:shd w:val="clear" w:color="auto" w:fill="98002E" w:themeFill="accent3"/>
                </w:tcPr>
                <w:p w14:paraId="3DDF7B9B" w14:textId="77777777" w:rsidR="00821207" w:rsidRPr="00490849" w:rsidRDefault="00821207" w:rsidP="002C55BC">
                  <w:pPr>
                    <w:spacing w:before="240" w:after="240"/>
                    <w:rPr>
                      <w:b/>
                      <w:color w:val="FFFFFF" w:themeColor="background1"/>
                      <w:lang w:val="en-US"/>
                    </w:rPr>
                  </w:pPr>
                  <w:r w:rsidRPr="00490849">
                    <w:rPr>
                      <w:b/>
                      <w:color w:val="FFFFFF" w:themeColor="background1"/>
                      <w:lang w:val="en-US"/>
                    </w:rPr>
                    <w:t>MANAGEMENT AND STAFF COMMITMENTS TO INTERNAL AUDIT</w:t>
                  </w:r>
                </w:p>
              </w:tc>
            </w:tr>
          </w:tbl>
          <w:p w14:paraId="2AED8926" w14:textId="0D3764F6" w:rsidR="00B66370" w:rsidRPr="00490849" w:rsidRDefault="00B66370" w:rsidP="002C55BC">
            <w:pPr>
              <w:spacing w:before="120" w:after="120"/>
            </w:pPr>
            <w:r w:rsidRPr="00490849">
              <w:t xml:space="preserve">The management and staff of </w:t>
            </w:r>
            <w:r w:rsidR="00F53336">
              <w:t>Oxford City</w:t>
            </w:r>
            <w:r w:rsidR="00821207" w:rsidRPr="00490849">
              <w:t xml:space="preserve"> Council</w:t>
            </w:r>
            <w:r w:rsidRPr="00490849">
              <w:t xml:space="preserve"> commit to the following: </w:t>
            </w:r>
          </w:p>
          <w:p w14:paraId="75B3410E" w14:textId="36D1FBCF" w:rsidR="00B66370" w:rsidRPr="00490849" w:rsidRDefault="00B66370" w:rsidP="002C55BC">
            <w:pPr>
              <w:numPr>
                <w:ilvl w:val="0"/>
                <w:numId w:val="8"/>
              </w:numPr>
              <w:spacing w:before="120" w:after="120"/>
            </w:pPr>
            <w:r w:rsidRPr="00490849">
              <w:t xml:space="preserve">providing unrestricted access to all of </w:t>
            </w:r>
            <w:r w:rsidR="00F53336">
              <w:t>Oxford City</w:t>
            </w:r>
            <w:r w:rsidR="00821207" w:rsidRPr="00490849">
              <w:t xml:space="preserve"> Council</w:t>
            </w:r>
            <w:r w:rsidRPr="00490849">
              <w:t>’s records, property, and personnel relevant to the performance of engagements</w:t>
            </w:r>
          </w:p>
          <w:p w14:paraId="78D3B683" w14:textId="77777777" w:rsidR="00B66370" w:rsidRPr="00490849" w:rsidRDefault="00B66370" w:rsidP="002C55BC">
            <w:pPr>
              <w:numPr>
                <w:ilvl w:val="0"/>
                <w:numId w:val="8"/>
              </w:numPr>
              <w:spacing w:before="120" w:after="120"/>
            </w:pPr>
            <w:r w:rsidRPr="00490849">
              <w:t>responding to internal audit requests and reports within the agreed timeframe and in a professional manner</w:t>
            </w:r>
          </w:p>
          <w:p w14:paraId="6D0DA650" w14:textId="77777777" w:rsidR="00B66370" w:rsidRPr="00490849" w:rsidRDefault="00B66370" w:rsidP="002C55BC">
            <w:pPr>
              <w:numPr>
                <w:ilvl w:val="0"/>
                <w:numId w:val="8"/>
              </w:numPr>
              <w:spacing w:before="120" w:after="120"/>
            </w:pPr>
            <w:r w:rsidRPr="00490849">
              <w:t>implementing agreed recommendations within the agreed timeframe</w:t>
            </w:r>
          </w:p>
          <w:p w14:paraId="3FB24C77" w14:textId="77777777" w:rsidR="00B66370" w:rsidRPr="00490849" w:rsidRDefault="00B66370" w:rsidP="002C55BC">
            <w:pPr>
              <w:numPr>
                <w:ilvl w:val="0"/>
                <w:numId w:val="8"/>
              </w:numPr>
              <w:spacing w:before="120" w:after="120"/>
            </w:pPr>
            <w:r w:rsidRPr="00490849">
              <w:lastRenderedPageBreak/>
              <w:t>being open to internal audit about risks and issues within the organisation</w:t>
            </w:r>
          </w:p>
          <w:p w14:paraId="362C3F62" w14:textId="77777777" w:rsidR="00B66370" w:rsidRPr="00490849" w:rsidRDefault="00B66370" w:rsidP="002C55BC">
            <w:pPr>
              <w:numPr>
                <w:ilvl w:val="0"/>
                <w:numId w:val="8"/>
              </w:numPr>
              <w:spacing w:before="120" w:after="120"/>
            </w:pPr>
            <w:r w:rsidRPr="00490849">
              <w:t>not requesting any service from internal audit that impair</w:t>
            </w:r>
            <w:r w:rsidR="00233601" w:rsidRPr="00490849">
              <w:t>s</w:t>
            </w:r>
            <w:r w:rsidRPr="00490849">
              <w:t xml:space="preserve"> its independence </w:t>
            </w:r>
            <w:r w:rsidR="00233601" w:rsidRPr="00490849">
              <w:t xml:space="preserve">/ </w:t>
            </w:r>
            <w:r w:rsidRPr="00490849">
              <w:t>objectivity</w:t>
            </w:r>
          </w:p>
          <w:p w14:paraId="5A885762" w14:textId="77777777" w:rsidR="00B66370" w:rsidRPr="00490849" w:rsidRDefault="00B66370" w:rsidP="002C55BC">
            <w:pPr>
              <w:numPr>
                <w:ilvl w:val="0"/>
                <w:numId w:val="8"/>
              </w:numPr>
              <w:spacing w:before="120" w:after="120"/>
            </w:pPr>
            <w:r w:rsidRPr="00490849">
              <w:t>providing honest and constructive feedback on the performance of internal audit</w:t>
            </w:r>
          </w:p>
          <w:p w14:paraId="3B8D4110" w14:textId="77777777" w:rsidR="00233601" w:rsidRPr="00490849" w:rsidRDefault="00233601" w:rsidP="002C55BC">
            <w:pPr>
              <w:spacing w:before="120" w:after="120"/>
              <w:rPr>
                <w:b/>
                <w:bCs/>
              </w:rPr>
            </w:pPr>
          </w:p>
          <w:p w14:paraId="3505E352" w14:textId="77777777" w:rsidR="00B66370" w:rsidRPr="00490849" w:rsidRDefault="00B66370" w:rsidP="002C55BC">
            <w:pPr>
              <w:spacing w:before="120" w:after="120"/>
            </w:pPr>
            <w:r w:rsidRPr="00490849">
              <w:rPr>
                <w:b/>
                <w:bCs/>
              </w:rPr>
              <w:t>Management and staff performance measures and indicators</w:t>
            </w:r>
          </w:p>
          <w:p w14:paraId="3DEE98D5" w14:textId="77777777" w:rsidR="00B66370" w:rsidRPr="00490849" w:rsidRDefault="00B66370" w:rsidP="002C55BC">
            <w:pPr>
              <w:spacing w:before="120" w:after="120"/>
            </w:pPr>
            <w:r w:rsidRPr="00490849">
              <w:t xml:space="preserve">The following three indicators are considered good practice performance measures but we go beyond this and report on a suite of measures as included in each Audit Committee progress report. </w:t>
            </w:r>
          </w:p>
          <w:p w14:paraId="0569E745" w14:textId="77777777" w:rsidR="00B66370" w:rsidRPr="00490849" w:rsidRDefault="00B66370" w:rsidP="002C55BC">
            <w:pPr>
              <w:spacing w:before="120" w:after="120"/>
            </w:pPr>
            <w:r w:rsidRPr="00490849">
              <w:rPr>
                <w:b/>
                <w:bCs/>
              </w:rPr>
              <w:t>Table Two: Performance measures for management and staff</w:t>
            </w:r>
          </w:p>
          <w:tbl>
            <w:tblPr>
              <w:tblW w:w="5000" w:type="pct"/>
              <w:tblCellMar>
                <w:left w:w="0" w:type="dxa"/>
                <w:right w:w="0" w:type="dxa"/>
              </w:tblCellMar>
              <w:tblLook w:val="0420" w:firstRow="1" w:lastRow="0" w:firstColumn="0" w:lastColumn="0" w:noHBand="0" w:noVBand="1"/>
            </w:tblPr>
            <w:tblGrid>
              <w:gridCol w:w="8790"/>
            </w:tblGrid>
            <w:tr w:rsidR="00B66370" w:rsidRPr="00490849" w14:paraId="242F83E1" w14:textId="77777777" w:rsidTr="00821207">
              <w:trPr>
                <w:trHeight w:val="376"/>
              </w:trPr>
              <w:tc>
                <w:tcPr>
                  <w:tcW w:w="5000" w:type="pct"/>
                  <w:tcBorders>
                    <w:top w:val="single" w:sz="4" w:space="0" w:color="auto"/>
                    <w:left w:val="single" w:sz="4" w:space="0" w:color="auto"/>
                    <w:bottom w:val="single" w:sz="4" w:space="0" w:color="auto"/>
                    <w:right w:val="single" w:sz="4" w:space="0" w:color="auto"/>
                  </w:tcBorders>
                  <w:shd w:val="clear" w:color="auto" w:fill="2EAFA4" w:themeFill="accent2"/>
                  <w:tcMar>
                    <w:top w:w="72" w:type="dxa"/>
                    <w:left w:w="144" w:type="dxa"/>
                    <w:bottom w:w="72" w:type="dxa"/>
                    <w:right w:w="144" w:type="dxa"/>
                  </w:tcMar>
                  <w:vAlign w:val="center"/>
                  <w:hideMark/>
                </w:tcPr>
                <w:p w14:paraId="4AD9E4E8" w14:textId="77777777" w:rsidR="00B66370" w:rsidRPr="00490849" w:rsidRDefault="00B66370" w:rsidP="002C55BC">
                  <w:pPr>
                    <w:spacing w:before="120" w:after="120"/>
                  </w:pPr>
                  <w:r w:rsidRPr="00490849">
                    <w:rPr>
                      <w:b/>
                      <w:bCs/>
                    </w:rPr>
                    <w:t>Measure / Indicator</w:t>
                  </w:r>
                </w:p>
              </w:tc>
            </w:tr>
            <w:tr w:rsidR="00B66370" w:rsidRPr="00490849" w14:paraId="2D75EE43" w14:textId="77777777" w:rsidTr="00821207">
              <w:trPr>
                <w:trHeight w:val="1021"/>
              </w:trPr>
              <w:tc>
                <w:tcPr>
                  <w:tcW w:w="500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E32248" w14:textId="77777777" w:rsidR="00B66370" w:rsidRPr="00490849" w:rsidRDefault="00B66370" w:rsidP="002C55BC">
                  <w:pPr>
                    <w:spacing w:before="120" w:after="120"/>
                  </w:pPr>
                  <w:r w:rsidRPr="00490849">
                    <w:rPr>
                      <w:b/>
                      <w:bCs/>
                      <w:iCs/>
                    </w:rPr>
                    <w:t>Response to Reports</w:t>
                  </w:r>
                </w:p>
                <w:p w14:paraId="1DA7124E" w14:textId="77777777" w:rsidR="00B66370" w:rsidRPr="00490849" w:rsidRDefault="00B66370" w:rsidP="002C55BC">
                  <w:pPr>
                    <w:spacing w:before="120" w:after="120"/>
                  </w:pPr>
                  <w:r w:rsidRPr="00490849">
                    <w:t>Audit sponsor to respond to terms of reference within one week of receipt and to draft reports within two weeks of receipt</w:t>
                  </w:r>
                </w:p>
              </w:tc>
            </w:tr>
            <w:tr w:rsidR="00B66370" w:rsidRPr="00490849" w14:paraId="317F41E1" w14:textId="77777777" w:rsidTr="00821207">
              <w:trPr>
                <w:trHeight w:val="644"/>
              </w:trPr>
              <w:tc>
                <w:tcPr>
                  <w:tcW w:w="500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425576" w14:textId="77777777" w:rsidR="00B66370" w:rsidRPr="00490849" w:rsidRDefault="00B66370" w:rsidP="002C55BC">
                  <w:pPr>
                    <w:spacing w:before="120" w:after="120"/>
                  </w:pPr>
                  <w:r w:rsidRPr="00490849">
                    <w:rPr>
                      <w:b/>
                      <w:bCs/>
                      <w:iCs/>
                    </w:rPr>
                    <w:t>Implementation of recommendations</w:t>
                  </w:r>
                </w:p>
                <w:p w14:paraId="2BD55088" w14:textId="77777777" w:rsidR="00B66370" w:rsidRPr="00490849" w:rsidRDefault="00B66370" w:rsidP="002C55BC">
                  <w:pPr>
                    <w:spacing w:before="120" w:after="120"/>
                  </w:pPr>
                  <w:r w:rsidRPr="00490849">
                    <w:t>Audit sponsor to implement all audit recommendations within the agreed timeframe</w:t>
                  </w:r>
                </w:p>
              </w:tc>
            </w:tr>
            <w:tr w:rsidR="00B66370" w:rsidRPr="00490849" w14:paraId="1D1CC27D" w14:textId="77777777" w:rsidTr="00821207">
              <w:trPr>
                <w:trHeight w:val="795"/>
              </w:trPr>
              <w:tc>
                <w:tcPr>
                  <w:tcW w:w="500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A0F31B9" w14:textId="77777777" w:rsidR="00B66370" w:rsidRPr="00490849" w:rsidRDefault="00B66370" w:rsidP="002C55BC">
                  <w:pPr>
                    <w:spacing w:before="120" w:after="120"/>
                  </w:pPr>
                  <w:r w:rsidRPr="00490849">
                    <w:rPr>
                      <w:b/>
                      <w:bCs/>
                      <w:iCs/>
                    </w:rPr>
                    <w:t>Co-operation with internal audit</w:t>
                  </w:r>
                </w:p>
                <w:p w14:paraId="33F37002" w14:textId="77777777" w:rsidR="00B66370" w:rsidRPr="00490849" w:rsidRDefault="00B66370" w:rsidP="002C55BC">
                  <w:pPr>
                    <w:spacing w:before="120" w:after="120"/>
                  </w:pPr>
                  <w:r w:rsidRPr="00490849">
                    <w:t>Internal audit to confirm to each meeting of the Audit Committee whether appropriate co-operation has been provided by management and staff</w:t>
                  </w:r>
                </w:p>
              </w:tc>
            </w:tr>
          </w:tbl>
          <w:p w14:paraId="735DED01" w14:textId="77777777" w:rsidR="00B66370" w:rsidRPr="00490849" w:rsidRDefault="00B66370" w:rsidP="002C55BC">
            <w:pPr>
              <w:spacing w:before="120" w:after="120"/>
            </w:pPr>
            <w:r w:rsidRPr="00490849">
              <w:rPr>
                <w:b/>
                <w:bCs/>
              </w:rPr>
              <w:t>BDO contacts</w:t>
            </w:r>
          </w:p>
          <w:tbl>
            <w:tblPr>
              <w:tblStyle w:val="TableGrid"/>
              <w:tblW w:w="0" w:type="auto"/>
              <w:tblLook w:val="04A0" w:firstRow="1" w:lastRow="0" w:firstColumn="1" w:lastColumn="0" w:noHBand="0" w:noVBand="1"/>
            </w:tblPr>
            <w:tblGrid>
              <w:gridCol w:w="1873"/>
              <w:gridCol w:w="2477"/>
              <w:gridCol w:w="1634"/>
              <w:gridCol w:w="2716"/>
            </w:tblGrid>
            <w:tr w:rsidR="00B66370" w:rsidRPr="00490849" w14:paraId="0F285D1C" w14:textId="77777777" w:rsidTr="00821207">
              <w:tc>
                <w:tcPr>
                  <w:tcW w:w="1873" w:type="dxa"/>
                  <w:shd w:val="clear" w:color="auto" w:fill="2EAFA4" w:themeFill="accent2"/>
                </w:tcPr>
                <w:p w14:paraId="755A3705" w14:textId="77777777" w:rsidR="00B66370" w:rsidRPr="00490849" w:rsidRDefault="00B66370" w:rsidP="002C55BC">
                  <w:pPr>
                    <w:spacing w:before="120" w:after="120"/>
                  </w:pPr>
                  <w:r w:rsidRPr="00490849">
                    <w:t>Name</w:t>
                  </w:r>
                </w:p>
              </w:tc>
              <w:tc>
                <w:tcPr>
                  <w:tcW w:w="2477" w:type="dxa"/>
                  <w:shd w:val="clear" w:color="auto" w:fill="2EAFA4" w:themeFill="accent2"/>
                </w:tcPr>
                <w:p w14:paraId="20FDBE2B" w14:textId="77777777" w:rsidR="00B66370" w:rsidRPr="00490849" w:rsidRDefault="00B66370" w:rsidP="002C55BC">
                  <w:pPr>
                    <w:spacing w:before="120" w:after="120"/>
                  </w:pPr>
                  <w:r w:rsidRPr="00490849">
                    <w:t>Role</w:t>
                  </w:r>
                </w:p>
              </w:tc>
              <w:tc>
                <w:tcPr>
                  <w:tcW w:w="1634" w:type="dxa"/>
                  <w:shd w:val="clear" w:color="auto" w:fill="2EAFA4" w:themeFill="accent2"/>
                </w:tcPr>
                <w:p w14:paraId="41753B22" w14:textId="77777777" w:rsidR="00B66370" w:rsidRPr="00490849" w:rsidRDefault="00B66370" w:rsidP="002C55BC">
                  <w:pPr>
                    <w:spacing w:before="120" w:after="120"/>
                  </w:pPr>
                  <w:r w:rsidRPr="00490849">
                    <w:t>Telephone</w:t>
                  </w:r>
                </w:p>
              </w:tc>
              <w:tc>
                <w:tcPr>
                  <w:tcW w:w="2716" w:type="dxa"/>
                  <w:shd w:val="clear" w:color="auto" w:fill="2EAFA4" w:themeFill="accent2"/>
                </w:tcPr>
                <w:p w14:paraId="496A5414" w14:textId="77777777" w:rsidR="00B66370" w:rsidRPr="00490849" w:rsidRDefault="00B66370" w:rsidP="002C55BC">
                  <w:pPr>
                    <w:spacing w:before="120" w:after="120"/>
                  </w:pPr>
                  <w:r w:rsidRPr="00490849">
                    <w:t>Email</w:t>
                  </w:r>
                </w:p>
              </w:tc>
            </w:tr>
            <w:tr w:rsidR="00B66370" w:rsidRPr="00490849" w14:paraId="2D73FB01" w14:textId="77777777" w:rsidTr="00821207">
              <w:tc>
                <w:tcPr>
                  <w:tcW w:w="1873" w:type="dxa"/>
                </w:tcPr>
                <w:p w14:paraId="1A88A67C" w14:textId="77777777" w:rsidR="00B66370" w:rsidRPr="00490849" w:rsidRDefault="00B66370" w:rsidP="002C55BC">
                  <w:pPr>
                    <w:spacing w:before="120" w:after="120"/>
                  </w:pPr>
                  <w:r w:rsidRPr="00490849">
                    <w:t>Greg Rubins</w:t>
                  </w:r>
                </w:p>
              </w:tc>
              <w:tc>
                <w:tcPr>
                  <w:tcW w:w="2477" w:type="dxa"/>
                </w:tcPr>
                <w:p w14:paraId="07679614" w14:textId="77777777" w:rsidR="00B66370" w:rsidRPr="00490849" w:rsidRDefault="00B66370" w:rsidP="002C55BC">
                  <w:pPr>
                    <w:spacing w:before="120" w:after="120"/>
                  </w:pPr>
                  <w:r w:rsidRPr="00490849">
                    <w:t>Head of Internal Audit</w:t>
                  </w:r>
                </w:p>
              </w:tc>
              <w:tc>
                <w:tcPr>
                  <w:tcW w:w="1634" w:type="dxa"/>
                </w:tcPr>
                <w:p w14:paraId="2BF52521" w14:textId="77777777" w:rsidR="00B66370" w:rsidRPr="00490849" w:rsidRDefault="00B66370" w:rsidP="002C55BC">
                  <w:pPr>
                    <w:spacing w:before="120" w:after="120"/>
                  </w:pPr>
                  <w:r w:rsidRPr="00490849">
                    <w:t>07710 703 441</w:t>
                  </w:r>
                </w:p>
              </w:tc>
              <w:tc>
                <w:tcPr>
                  <w:tcW w:w="2716" w:type="dxa"/>
                </w:tcPr>
                <w:p w14:paraId="769E2EBD" w14:textId="77777777" w:rsidR="00B66370" w:rsidRPr="00490849" w:rsidRDefault="00B66370" w:rsidP="002C55BC">
                  <w:pPr>
                    <w:spacing w:before="120" w:after="120"/>
                  </w:pPr>
                  <w:r w:rsidRPr="00490849">
                    <w:t>Greg.Rubins@bdo.co.uk</w:t>
                  </w:r>
                </w:p>
              </w:tc>
            </w:tr>
            <w:tr w:rsidR="00B66370" w:rsidRPr="00490849" w14:paraId="06DEAA86" w14:textId="77777777" w:rsidTr="00821207">
              <w:tc>
                <w:tcPr>
                  <w:tcW w:w="1873" w:type="dxa"/>
                </w:tcPr>
                <w:p w14:paraId="55711008" w14:textId="77777777" w:rsidR="00B66370" w:rsidRPr="00490849" w:rsidRDefault="00B66370" w:rsidP="002C55BC">
                  <w:pPr>
                    <w:spacing w:before="120" w:after="120"/>
                  </w:pPr>
                  <w:r w:rsidRPr="00490849">
                    <w:t>Gurpreet Dulay</w:t>
                  </w:r>
                </w:p>
              </w:tc>
              <w:tc>
                <w:tcPr>
                  <w:tcW w:w="2477" w:type="dxa"/>
                </w:tcPr>
                <w:p w14:paraId="6D80E55C" w14:textId="77777777" w:rsidR="00B66370" w:rsidRPr="00490849" w:rsidRDefault="00B66370" w:rsidP="002C55BC">
                  <w:pPr>
                    <w:spacing w:before="120" w:after="120"/>
                  </w:pPr>
                  <w:r w:rsidRPr="00490849">
                    <w:t>Audit Manager</w:t>
                  </w:r>
                </w:p>
              </w:tc>
              <w:tc>
                <w:tcPr>
                  <w:tcW w:w="1634" w:type="dxa"/>
                </w:tcPr>
                <w:p w14:paraId="04EBEE31" w14:textId="77777777" w:rsidR="00B66370" w:rsidRPr="00490849" w:rsidRDefault="00B66370" w:rsidP="002C55BC">
                  <w:pPr>
                    <w:spacing w:before="120" w:after="120"/>
                  </w:pPr>
                  <w:r w:rsidRPr="00490849">
                    <w:t>07870 555 214</w:t>
                  </w:r>
                </w:p>
              </w:tc>
              <w:tc>
                <w:tcPr>
                  <w:tcW w:w="2716" w:type="dxa"/>
                </w:tcPr>
                <w:p w14:paraId="6A1D7356" w14:textId="77777777" w:rsidR="00B66370" w:rsidRPr="00490849" w:rsidRDefault="00B66370" w:rsidP="002C55BC">
                  <w:pPr>
                    <w:spacing w:before="120" w:after="120"/>
                  </w:pPr>
                  <w:r w:rsidRPr="00490849">
                    <w:t>Gurpreet.Dulay@bdo.co.uk</w:t>
                  </w:r>
                </w:p>
              </w:tc>
            </w:tr>
          </w:tbl>
          <w:p w14:paraId="71D2F445" w14:textId="6C51D856" w:rsidR="00B66370" w:rsidRPr="00490849" w:rsidRDefault="00B66370" w:rsidP="002C55BC">
            <w:pPr>
              <w:spacing w:before="120" w:after="120"/>
            </w:pPr>
          </w:p>
          <w:p w14:paraId="10922B37" w14:textId="77777777" w:rsidR="00B66370" w:rsidRPr="00490849" w:rsidRDefault="00B66370" w:rsidP="002C55BC">
            <w:pPr>
              <w:spacing w:before="120" w:after="120"/>
            </w:pPr>
          </w:p>
          <w:p w14:paraId="52909B52" w14:textId="77777777" w:rsidR="00B66370" w:rsidRPr="00490849" w:rsidRDefault="00B66370" w:rsidP="002C55BC">
            <w:pPr>
              <w:spacing w:before="120" w:after="120"/>
            </w:pPr>
          </w:p>
          <w:p w14:paraId="10A3776D" w14:textId="77777777" w:rsidR="00B66370" w:rsidRPr="00490849" w:rsidRDefault="00B66370" w:rsidP="002C55BC">
            <w:pPr>
              <w:spacing w:before="120" w:after="120"/>
            </w:pPr>
          </w:p>
          <w:p w14:paraId="6A2953E2" w14:textId="77777777" w:rsidR="00B66370" w:rsidRPr="00490849" w:rsidRDefault="00B66370" w:rsidP="002C55BC">
            <w:pPr>
              <w:spacing w:before="120" w:after="120"/>
            </w:pPr>
          </w:p>
          <w:p w14:paraId="4E83E349" w14:textId="77777777" w:rsidR="00B66370" w:rsidRPr="00490849" w:rsidRDefault="00B66370" w:rsidP="002C55BC">
            <w:pPr>
              <w:spacing w:before="120" w:after="120"/>
            </w:pPr>
          </w:p>
          <w:p w14:paraId="34B34DB9" w14:textId="77777777" w:rsidR="00B66370" w:rsidRPr="00490849" w:rsidRDefault="00B66370" w:rsidP="002C55BC">
            <w:pPr>
              <w:spacing w:before="120" w:after="120"/>
            </w:pPr>
          </w:p>
          <w:p w14:paraId="5DB982C1" w14:textId="77777777" w:rsidR="00B66370" w:rsidRPr="00490849" w:rsidRDefault="00B66370" w:rsidP="002C55BC">
            <w:pPr>
              <w:spacing w:before="120" w:after="120"/>
            </w:pPr>
          </w:p>
          <w:p w14:paraId="30DA0A12" w14:textId="77777777" w:rsidR="00B66370" w:rsidRPr="00490849" w:rsidRDefault="00B66370" w:rsidP="002C55BC">
            <w:pPr>
              <w:spacing w:before="120" w:after="120"/>
            </w:pPr>
          </w:p>
          <w:p w14:paraId="37C113DB" w14:textId="77777777" w:rsidR="00B66370" w:rsidRPr="00490849" w:rsidRDefault="00B66370" w:rsidP="002C55BC">
            <w:pPr>
              <w:spacing w:before="120" w:after="120"/>
            </w:pPr>
          </w:p>
          <w:p w14:paraId="05237EB2" w14:textId="77777777" w:rsidR="00B66370" w:rsidRPr="00490849" w:rsidRDefault="00B66370" w:rsidP="002C55BC">
            <w:pPr>
              <w:spacing w:before="120" w:after="120"/>
            </w:pPr>
          </w:p>
          <w:p w14:paraId="3DC026BD" w14:textId="77777777" w:rsidR="00B66370" w:rsidRPr="00490849" w:rsidRDefault="00B66370" w:rsidP="002C55BC">
            <w:pPr>
              <w:spacing w:before="120" w:after="120"/>
            </w:pPr>
          </w:p>
          <w:p w14:paraId="0F9B03B8" w14:textId="77777777" w:rsidR="00B66370" w:rsidRPr="00490849" w:rsidRDefault="00B66370" w:rsidP="002C55BC">
            <w:pPr>
              <w:spacing w:before="120" w:after="120"/>
            </w:pPr>
          </w:p>
        </w:tc>
      </w:tr>
      <w:tr w:rsidR="00821207" w:rsidRPr="00490849" w14:paraId="4512A90A" w14:textId="77777777" w:rsidTr="00821207">
        <w:trPr>
          <w:trHeight w:val="20"/>
        </w:trPr>
        <w:tc>
          <w:tcPr>
            <w:tcW w:w="8926" w:type="dxa"/>
          </w:tcPr>
          <w:p w14:paraId="62C89BEC" w14:textId="77777777" w:rsidR="00821207" w:rsidRPr="00490849" w:rsidRDefault="00821207" w:rsidP="002C55BC">
            <w:pPr>
              <w:spacing w:before="120" w:after="120"/>
            </w:pPr>
          </w:p>
        </w:tc>
      </w:tr>
      <w:tr w:rsidR="00821207" w:rsidRPr="00490849" w14:paraId="2BEE0300" w14:textId="77777777" w:rsidTr="00821207">
        <w:trPr>
          <w:trHeight w:val="20"/>
        </w:trPr>
        <w:tc>
          <w:tcPr>
            <w:tcW w:w="8926" w:type="dxa"/>
          </w:tcPr>
          <w:p w14:paraId="77EBCB95" w14:textId="77777777" w:rsidR="00821207" w:rsidRPr="00490849" w:rsidRDefault="00821207" w:rsidP="002C55BC">
            <w:pPr>
              <w:spacing w:before="120" w:after="120"/>
            </w:pPr>
          </w:p>
        </w:tc>
      </w:tr>
    </w:tbl>
    <w:p w14:paraId="64F5D1D1" w14:textId="77777777" w:rsidR="0019566E" w:rsidRPr="00B15CBE" w:rsidRDefault="005810EC" w:rsidP="002C55BC">
      <w:pPr>
        <w:pStyle w:val="NoSpacing"/>
      </w:pPr>
      <w:r w:rsidRPr="00490849">
        <w:rPr>
          <w:noProof/>
          <w:lang w:eastAsia="en-GB"/>
        </w:rPr>
        <mc:AlternateContent>
          <mc:Choice Requires="wps">
            <w:drawing>
              <wp:anchor distT="0" distB="0" distL="114300" distR="114300" simplePos="0" relativeHeight="251670528" behindDoc="0" locked="0" layoutInCell="1" allowOverlap="1" wp14:anchorId="4686793C" wp14:editId="2FE5D6D4">
                <wp:simplePos x="0" y="0"/>
                <wp:positionH relativeFrom="column">
                  <wp:posOffset>287020</wp:posOffset>
                </wp:positionH>
                <wp:positionV relativeFrom="paragraph">
                  <wp:posOffset>4377508</wp:posOffset>
                </wp:positionV>
                <wp:extent cx="197485" cy="4639717"/>
                <wp:effectExtent l="0" t="0" r="0" b="8890"/>
                <wp:wrapNone/>
                <wp:docPr id="17" name="Free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97485" cy="4639717"/>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096A817A" w14:textId="77777777" w:rsidR="00F53336" w:rsidRDefault="00F53336" w:rsidP="0019566E"/>
                          <w:p w14:paraId="55F5D426" w14:textId="77777777" w:rsidR="00F53336" w:rsidRDefault="00F53336" w:rsidP="0019566E"/>
                          <w:p w14:paraId="52D8A3CC" w14:textId="77777777" w:rsidR="00F53336" w:rsidRDefault="00F53336" w:rsidP="0019566E"/>
                        </w:txbxContent>
                      </wps:txbx>
                      <wps:bodyPr>
                        <a:noAutofit/>
                      </wps:bodyPr>
                    </wps:wsp>
                  </a:graphicData>
                </a:graphic>
                <wp14:sizeRelV relativeFrom="margin">
                  <wp14:pctHeight>0</wp14:pctHeight>
                </wp14:sizeRelV>
              </wp:anchor>
            </w:drawing>
          </mc:Choice>
          <mc:Fallback>
            <w:pict>
              <v:shape w14:anchorId="4686793C" id="Freeform 28" o:spid="_x0000_s1036" style="position:absolute;margin-left:22.6pt;margin-top:344.7pt;width:15.55pt;height:365.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0,1354"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096A817A" w14:textId="77777777" w:rsidR="00F53336" w:rsidRDefault="00F53336" w:rsidP="0019566E"/>
                    <w:p w14:paraId="55F5D426" w14:textId="77777777" w:rsidR="00F53336" w:rsidRDefault="00F53336" w:rsidP="0019566E"/>
                    <w:p w14:paraId="52D8A3CC" w14:textId="77777777" w:rsidR="00F53336" w:rsidRDefault="00F53336" w:rsidP="0019566E"/>
                  </w:txbxContent>
                </v:textbox>
              </v:shape>
            </w:pict>
          </mc:Fallback>
        </mc:AlternateContent>
      </w:r>
      <w:r w:rsidRPr="00490849">
        <w:rPr>
          <w:noProof/>
          <w:lang w:eastAsia="en-GB"/>
        </w:rPr>
        <mc:AlternateContent>
          <mc:Choice Requires="wps">
            <w:drawing>
              <wp:anchor distT="0" distB="0" distL="114300" distR="114300" simplePos="0" relativeHeight="251668480" behindDoc="0" locked="0" layoutInCell="1" allowOverlap="1" wp14:anchorId="1F6F494D" wp14:editId="0B5BD0FD">
                <wp:simplePos x="0" y="0"/>
                <wp:positionH relativeFrom="column">
                  <wp:posOffset>-486410</wp:posOffset>
                </wp:positionH>
                <wp:positionV relativeFrom="paragraph">
                  <wp:posOffset>-490064</wp:posOffset>
                </wp:positionV>
                <wp:extent cx="6673215" cy="9507822"/>
                <wp:effectExtent l="0" t="0" r="13335" b="17780"/>
                <wp:wrapNone/>
                <wp:docPr id="1" name="Rectangle 1"/>
                <wp:cNvGraphicFramePr/>
                <a:graphic xmlns:a="http://schemas.openxmlformats.org/drawingml/2006/main">
                  <a:graphicData uri="http://schemas.microsoft.com/office/word/2010/wordprocessingShape">
                    <wps:wsp>
                      <wps:cNvSpPr/>
                      <wps:spPr>
                        <a:xfrm>
                          <a:off x="0" y="0"/>
                          <a:ext cx="6673215" cy="950782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2111" id="Rectangle 1" o:spid="_x0000_s1026" style="position:absolute;margin-left:-38.3pt;margin-top:-38.6pt;width:525.45pt;height:74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" filled="f" strokecolor="black [3213]" strokeweight=".5pt"/>
            </w:pict>
          </mc:Fallback>
        </mc:AlternateContent>
      </w:r>
      <w:r w:rsidR="0019566E" w:rsidRPr="00490849">
        <w:rPr>
          <w:noProof/>
          <w:lang w:eastAsia="en-GB"/>
        </w:rPr>
        <mc:AlternateContent>
          <mc:Choice Requires="wps">
            <w:drawing>
              <wp:anchor distT="0" distB="0" distL="114300" distR="114300" simplePos="0" relativeHeight="251672576" behindDoc="0" locked="0" layoutInCell="1" allowOverlap="1" wp14:anchorId="5C6D2E5C" wp14:editId="63985EF4">
                <wp:simplePos x="0" y="0"/>
                <wp:positionH relativeFrom="column">
                  <wp:posOffset>286385</wp:posOffset>
                </wp:positionH>
                <wp:positionV relativeFrom="paragraph">
                  <wp:posOffset>-477890</wp:posOffset>
                </wp:positionV>
                <wp:extent cx="198119" cy="1756409"/>
                <wp:effectExtent l="0" t="0" r="0" b="0"/>
                <wp:wrapNone/>
                <wp:docPr id="15" name="Freeform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98119" cy="1756409"/>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09026B04" w14:textId="77777777" w:rsidR="00F53336" w:rsidRDefault="00F53336" w:rsidP="0019566E"/>
                        </w:txbxContent>
                      </wps:txbx>
                      <wps:bodyPr/>
                    </wps:wsp>
                  </a:graphicData>
                </a:graphic>
              </wp:anchor>
            </w:drawing>
          </mc:Choice>
          <mc:Fallback>
            <w:pict>
              <v:shape w14:anchorId="5C6D2E5C" id="Freeform 24" o:spid="_x0000_s1037" style="position:absolute;margin-left:22.55pt;margin-top:-37.65pt;width:15.6pt;height:138.3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20,666"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09026B04" w14:textId="77777777" w:rsidR="00F53336" w:rsidRDefault="00F53336" w:rsidP="0019566E"/>
                  </w:txbxContent>
                </v:textbox>
              </v:shape>
            </w:pict>
          </mc:Fallback>
        </mc:AlternateContent>
      </w:r>
      <w:r w:rsidR="0019566E" w:rsidRPr="00490849">
        <w:rPr>
          <w:noProof/>
          <w:lang w:eastAsia="en-GB"/>
        </w:rPr>
        <mc:AlternateContent>
          <mc:Choice Requires="wps">
            <w:drawing>
              <wp:anchor distT="0" distB="0" distL="114300" distR="114300" simplePos="0" relativeHeight="251665408" behindDoc="0" locked="0" layoutInCell="1" allowOverlap="1" wp14:anchorId="677FA72E" wp14:editId="273D892C">
                <wp:simplePos x="0" y="0"/>
                <wp:positionH relativeFrom="margin">
                  <wp:posOffset>-191069</wp:posOffset>
                </wp:positionH>
                <wp:positionV relativeFrom="paragraph">
                  <wp:posOffset>873457</wp:posOffset>
                </wp:positionV>
                <wp:extent cx="6073254" cy="4689475"/>
                <wp:effectExtent l="0" t="0" r="3810" b="0"/>
                <wp:wrapNone/>
                <wp:docPr id="43" name="Rectangle 43"/>
                <wp:cNvGraphicFramePr/>
                <a:graphic xmlns:a="http://schemas.openxmlformats.org/drawingml/2006/main">
                  <a:graphicData uri="http://schemas.microsoft.com/office/word/2010/wordprocessingShape">
                    <wps:wsp>
                      <wps:cNvSpPr/>
                      <wps:spPr>
                        <a:xfrm>
                          <a:off x="0" y="0"/>
                          <a:ext cx="6073254" cy="46894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5"/>
                              <w:gridCol w:w="2620"/>
                              <w:gridCol w:w="6259"/>
                            </w:tblGrid>
                            <w:tr w:rsidR="00F53336" w14:paraId="513D316A" w14:textId="77777777" w:rsidTr="00B66370">
                              <w:tc>
                                <w:tcPr>
                                  <w:tcW w:w="709" w:type="dxa"/>
                                </w:tcPr>
                                <w:p w14:paraId="1B0F45AB" w14:textId="77777777" w:rsidR="00F53336" w:rsidRPr="00AF7E90" w:rsidRDefault="00F53336" w:rsidP="00B66370">
                                  <w:pPr>
                                    <w:pStyle w:val="Disclaimer"/>
                                    <w:rPr>
                                      <w:rStyle w:val="TextWhite"/>
                                      <w:sz w:val="18"/>
                                      <w:szCs w:val="18"/>
                                    </w:rPr>
                                  </w:pPr>
                                </w:p>
                              </w:tc>
                              <w:tc>
                                <w:tcPr>
                                  <w:tcW w:w="2693" w:type="dxa"/>
                                </w:tcPr>
                                <w:p w14:paraId="33F06A98" w14:textId="77777777" w:rsidR="00F53336" w:rsidRDefault="00F53336" w:rsidP="00B66370">
                                  <w:pPr>
                                    <w:pStyle w:val="Disclaimer"/>
                                    <w:rPr>
                                      <w:rStyle w:val="TextWhite"/>
                                      <w:sz w:val="18"/>
                                      <w:szCs w:val="18"/>
                                    </w:rPr>
                                  </w:pPr>
                                  <w:r w:rsidRPr="00AF7E90">
                                    <w:rPr>
                                      <w:rStyle w:val="TextWhite"/>
                                      <w:sz w:val="18"/>
                                      <w:szCs w:val="18"/>
                                    </w:rPr>
                                    <w:t>FOR MORE INFORMATION:</w:t>
                                  </w:r>
                                </w:p>
                                <w:p w14:paraId="293608E9" w14:textId="77777777" w:rsidR="00F53336" w:rsidRPr="00AF7E90" w:rsidRDefault="00F53336" w:rsidP="00B66370">
                                  <w:pPr>
                                    <w:pStyle w:val="Disclaimer"/>
                                    <w:rPr>
                                      <w:rStyle w:val="TextWhite"/>
                                      <w:sz w:val="18"/>
                                      <w:szCs w:val="18"/>
                                    </w:rPr>
                                  </w:pPr>
                                </w:p>
                                <w:p w14:paraId="19009542" w14:textId="77777777" w:rsidR="00F53336" w:rsidRPr="00AF7E90" w:rsidRDefault="00F53336" w:rsidP="00B66370">
                                  <w:pPr>
                                    <w:pStyle w:val="Disclaimer"/>
                                    <w:rPr>
                                      <w:rStyle w:val="TextWhite"/>
                                      <w:b/>
                                      <w:sz w:val="18"/>
                                      <w:szCs w:val="18"/>
                                    </w:rPr>
                                  </w:pPr>
                                  <w:r>
                                    <w:rPr>
                                      <w:rStyle w:val="TextWhite"/>
                                      <w:b/>
                                      <w:sz w:val="18"/>
                                      <w:szCs w:val="18"/>
                                    </w:rPr>
                                    <w:t>Gurpreet Dulay</w:t>
                                  </w:r>
                                </w:p>
                                <w:p w14:paraId="466ACACF" w14:textId="77777777" w:rsidR="00F53336" w:rsidRPr="00393CF2" w:rsidRDefault="00F53336" w:rsidP="00B66370">
                                  <w:pPr>
                                    <w:pStyle w:val="Disclaimer"/>
                                    <w:rPr>
                                      <w:rStyle w:val="TextWhite"/>
                                    </w:rPr>
                                  </w:pPr>
                                  <w:r>
                                    <w:rPr>
                                      <w:rStyle w:val="TextWhite"/>
                                    </w:rPr>
                                    <w:t>Gurpreet.Dulay</w:t>
                                  </w:r>
                                  <w:r w:rsidRPr="00180955">
                                    <w:rPr>
                                      <w:rStyle w:val="TextWhite"/>
                                    </w:rPr>
                                    <w:t>@bdo.co.uk</w:t>
                                  </w:r>
                                </w:p>
                              </w:tc>
                              <w:tc>
                                <w:tcPr>
                                  <w:tcW w:w="6766" w:type="dxa"/>
                                  <w:tcMar>
                                    <w:left w:w="113" w:type="dxa"/>
                                  </w:tcMar>
                                </w:tcPr>
                                <w:p w14:paraId="09F34C22" w14:textId="77777777" w:rsidR="00F53336" w:rsidRPr="000B6A04" w:rsidRDefault="00F53336" w:rsidP="00B66370">
                                  <w:pPr>
                                    <w:spacing w:after="80"/>
                                    <w:rPr>
                                      <w:rStyle w:val="TextWhite"/>
                                      <w:bCs/>
                                      <w:sz w:val="14"/>
                                      <w:szCs w:val="14"/>
                                    </w:rPr>
                                  </w:pPr>
                                  <w:r w:rsidRPr="000B6A04">
                                    <w:rPr>
                                      <w:rStyle w:val="TextWhite"/>
                                      <w:bCs/>
                                      <w:sz w:val="14"/>
                                      <w:szCs w:val="14"/>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 report.</w:t>
                                  </w:r>
                                </w:p>
                                <w:p w14:paraId="55BC5B2A" w14:textId="77777777" w:rsidR="00F53336" w:rsidRPr="000C1020" w:rsidRDefault="00F53336" w:rsidP="00B66370">
                                  <w:pPr>
                                    <w:pStyle w:val="Disclaimer"/>
                                    <w:rPr>
                                      <w:rStyle w:val="TextWhite"/>
                                    </w:rPr>
                                  </w:pPr>
                                  <w:r w:rsidRPr="000C1020">
                                    <w:rPr>
                                      <w:rStyle w:val="TextWhite"/>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14:paraId="3602378B" w14:textId="77777777" w:rsidR="00F53336" w:rsidRPr="000C1020" w:rsidRDefault="00F53336" w:rsidP="00B66370">
                                  <w:pPr>
                                    <w:pStyle w:val="Disclaimer"/>
                                    <w:rPr>
                                      <w:rStyle w:val="TextWhite"/>
                                    </w:rPr>
                                  </w:pPr>
                                  <w:r w:rsidRPr="000C1020">
                                    <w:rPr>
                                      <w:rStyle w:val="TextWhite"/>
                                    </w:rPr>
                                    <w:t xml:space="preserve">BDO is the brand name of the BDO network and for each of the BDO Member Firms. </w:t>
                                  </w:r>
                                </w:p>
                                <w:p w14:paraId="0E19AECF" w14:textId="77777777" w:rsidR="00F53336" w:rsidRPr="000C1020" w:rsidRDefault="00F53336" w:rsidP="00B66370">
                                  <w:pPr>
                                    <w:pStyle w:val="Disclaimer"/>
                                    <w:rPr>
                                      <w:rStyle w:val="TextWhite"/>
                                    </w:rPr>
                                  </w:pPr>
                                  <w:r w:rsidRPr="000C1020">
                                    <w:rPr>
                                      <w:rStyle w:val="TextWhite"/>
                                    </w:rPr>
                                    <w:t>BDO Northern Ireland, a partnership formed in and under the laws of Northern Ireland, is licensed to operate within the international BDO network of independent member firms.</w:t>
                                  </w:r>
                                </w:p>
                                <w:p w14:paraId="0A53F07A" w14:textId="77777777" w:rsidR="00F53336" w:rsidRPr="00A21CC2" w:rsidRDefault="00F53336" w:rsidP="00B66370">
                                  <w:pPr>
                                    <w:pStyle w:val="Disclaimer"/>
                                    <w:rPr>
                                      <w:rStyle w:val="TextWhite"/>
                                      <w:b/>
                                      <w:sz w:val="18"/>
                                      <w:szCs w:val="18"/>
                                    </w:rPr>
                                  </w:pPr>
                                  <w:r w:rsidRPr="000C1020">
                                    <w:rPr>
                                      <w:rStyle w:val="TextWhite"/>
                                    </w:rPr>
                                    <w:t>Copyright ©201</w:t>
                                  </w:r>
                                  <w:r>
                                    <w:rPr>
                                      <w:rStyle w:val="TextWhite"/>
                                    </w:rPr>
                                    <w:t>8</w:t>
                                  </w:r>
                                  <w:r w:rsidRPr="000C1020">
                                    <w:rPr>
                                      <w:rStyle w:val="TextWhite"/>
                                    </w:rPr>
                                    <w:t xml:space="preserve"> BDO LLP. All rights reserved.</w:t>
                                  </w:r>
                                </w:p>
                              </w:tc>
                            </w:tr>
                          </w:tbl>
                          <w:p w14:paraId="339D9915" w14:textId="77777777" w:rsidR="00F53336" w:rsidRDefault="00F53336" w:rsidP="0019566E"/>
                          <w:p w14:paraId="400691D9" w14:textId="77777777" w:rsidR="00F53336" w:rsidRPr="00940916" w:rsidRDefault="00F53336" w:rsidP="0019566E"/>
                        </w:txbxContent>
                      </wps:txbx>
                      <wps:bodyPr rot="0" spcFirstLastPara="0" vertOverflow="overflow" horzOverflow="overflow" vert="horz" wrap="square" lIns="0" tIns="72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A72E" id="Rectangle 43" o:spid="_x0000_s1038" style="position:absolute;margin-left:-15.05pt;margin-top:68.8pt;width:478.2pt;height:36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" fillcolor="#00b0f0" stroked="f" strokeweight="2pt">
                <v:textbox inset="0,2mm,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5"/>
                        <w:gridCol w:w="2620"/>
                        <w:gridCol w:w="6259"/>
                      </w:tblGrid>
                      <w:tr w:rsidR="00F53336" w14:paraId="513D316A" w14:textId="77777777" w:rsidTr="00B66370">
                        <w:tc>
                          <w:tcPr>
                            <w:tcW w:w="709" w:type="dxa"/>
                          </w:tcPr>
                          <w:p w14:paraId="1B0F45AB" w14:textId="77777777" w:rsidR="00F53336" w:rsidRPr="00AF7E90" w:rsidRDefault="00F53336" w:rsidP="00B66370">
                            <w:pPr>
                              <w:pStyle w:val="Disclaimer"/>
                              <w:rPr>
                                <w:rStyle w:val="TextWhite"/>
                                <w:sz w:val="18"/>
                                <w:szCs w:val="18"/>
                              </w:rPr>
                            </w:pPr>
                          </w:p>
                        </w:tc>
                        <w:tc>
                          <w:tcPr>
                            <w:tcW w:w="2693" w:type="dxa"/>
                          </w:tcPr>
                          <w:p w14:paraId="33F06A98" w14:textId="77777777" w:rsidR="00F53336" w:rsidRDefault="00F53336" w:rsidP="00B66370">
                            <w:pPr>
                              <w:pStyle w:val="Disclaimer"/>
                              <w:rPr>
                                <w:rStyle w:val="TextWhite"/>
                                <w:sz w:val="18"/>
                                <w:szCs w:val="18"/>
                              </w:rPr>
                            </w:pPr>
                            <w:r w:rsidRPr="00AF7E90">
                              <w:rPr>
                                <w:rStyle w:val="TextWhite"/>
                                <w:sz w:val="18"/>
                                <w:szCs w:val="18"/>
                              </w:rPr>
                              <w:t>FOR MORE INFORMATION:</w:t>
                            </w:r>
                          </w:p>
                          <w:p w14:paraId="293608E9" w14:textId="77777777" w:rsidR="00F53336" w:rsidRPr="00AF7E90" w:rsidRDefault="00F53336" w:rsidP="00B66370">
                            <w:pPr>
                              <w:pStyle w:val="Disclaimer"/>
                              <w:rPr>
                                <w:rStyle w:val="TextWhite"/>
                                <w:sz w:val="18"/>
                                <w:szCs w:val="18"/>
                              </w:rPr>
                            </w:pPr>
                          </w:p>
                          <w:p w14:paraId="19009542" w14:textId="77777777" w:rsidR="00F53336" w:rsidRPr="00AF7E90" w:rsidRDefault="00F53336" w:rsidP="00B66370">
                            <w:pPr>
                              <w:pStyle w:val="Disclaimer"/>
                              <w:rPr>
                                <w:rStyle w:val="TextWhite"/>
                                <w:b/>
                                <w:sz w:val="18"/>
                                <w:szCs w:val="18"/>
                              </w:rPr>
                            </w:pPr>
                            <w:r>
                              <w:rPr>
                                <w:rStyle w:val="TextWhite"/>
                                <w:b/>
                                <w:sz w:val="18"/>
                                <w:szCs w:val="18"/>
                              </w:rPr>
                              <w:t>Gurpreet Dulay</w:t>
                            </w:r>
                          </w:p>
                          <w:p w14:paraId="466ACACF" w14:textId="77777777" w:rsidR="00F53336" w:rsidRPr="00393CF2" w:rsidRDefault="00F53336" w:rsidP="00B66370">
                            <w:pPr>
                              <w:pStyle w:val="Disclaimer"/>
                              <w:rPr>
                                <w:rStyle w:val="TextWhite"/>
                              </w:rPr>
                            </w:pPr>
                            <w:r>
                              <w:rPr>
                                <w:rStyle w:val="TextWhite"/>
                              </w:rPr>
                              <w:t>Gurpreet.Dulay</w:t>
                            </w:r>
                            <w:r w:rsidRPr="00180955">
                              <w:rPr>
                                <w:rStyle w:val="TextWhite"/>
                              </w:rPr>
                              <w:t>@bdo.co.uk</w:t>
                            </w:r>
                          </w:p>
                        </w:tc>
                        <w:tc>
                          <w:tcPr>
                            <w:tcW w:w="6766" w:type="dxa"/>
                            <w:tcMar>
                              <w:left w:w="113" w:type="dxa"/>
                            </w:tcMar>
                          </w:tcPr>
                          <w:p w14:paraId="09F34C22" w14:textId="77777777" w:rsidR="00F53336" w:rsidRPr="000B6A04" w:rsidRDefault="00F53336" w:rsidP="00B66370">
                            <w:pPr>
                              <w:spacing w:after="80"/>
                              <w:rPr>
                                <w:rStyle w:val="TextWhite"/>
                                <w:bCs/>
                                <w:sz w:val="14"/>
                                <w:szCs w:val="14"/>
                              </w:rPr>
                            </w:pPr>
                            <w:r w:rsidRPr="000B6A04">
                              <w:rPr>
                                <w:rStyle w:val="TextWhite"/>
                                <w:bCs/>
                                <w:sz w:val="14"/>
                                <w:szCs w:val="14"/>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 report.</w:t>
                            </w:r>
                          </w:p>
                          <w:p w14:paraId="55BC5B2A" w14:textId="77777777" w:rsidR="00F53336" w:rsidRPr="000C1020" w:rsidRDefault="00F53336" w:rsidP="00B66370">
                            <w:pPr>
                              <w:pStyle w:val="Disclaimer"/>
                              <w:rPr>
                                <w:rStyle w:val="TextWhite"/>
                              </w:rPr>
                            </w:pPr>
                            <w:r w:rsidRPr="000C1020">
                              <w:rPr>
                                <w:rStyle w:val="TextWhite"/>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14:paraId="3602378B" w14:textId="77777777" w:rsidR="00F53336" w:rsidRPr="000C1020" w:rsidRDefault="00F53336" w:rsidP="00B66370">
                            <w:pPr>
                              <w:pStyle w:val="Disclaimer"/>
                              <w:rPr>
                                <w:rStyle w:val="TextWhite"/>
                              </w:rPr>
                            </w:pPr>
                            <w:r w:rsidRPr="000C1020">
                              <w:rPr>
                                <w:rStyle w:val="TextWhite"/>
                              </w:rPr>
                              <w:t xml:space="preserve">BDO is the brand name of the BDO network and for each of the BDO Member Firms. </w:t>
                            </w:r>
                          </w:p>
                          <w:p w14:paraId="0E19AECF" w14:textId="77777777" w:rsidR="00F53336" w:rsidRPr="000C1020" w:rsidRDefault="00F53336" w:rsidP="00B66370">
                            <w:pPr>
                              <w:pStyle w:val="Disclaimer"/>
                              <w:rPr>
                                <w:rStyle w:val="TextWhite"/>
                              </w:rPr>
                            </w:pPr>
                            <w:r w:rsidRPr="000C1020">
                              <w:rPr>
                                <w:rStyle w:val="TextWhite"/>
                              </w:rPr>
                              <w:t>BDO Northern Ireland, a partnership formed in and under the laws of Northern Ireland, is licensed to operate within the international BDO network of independent member firms.</w:t>
                            </w:r>
                          </w:p>
                          <w:p w14:paraId="0A53F07A" w14:textId="77777777" w:rsidR="00F53336" w:rsidRPr="00A21CC2" w:rsidRDefault="00F53336" w:rsidP="00B66370">
                            <w:pPr>
                              <w:pStyle w:val="Disclaimer"/>
                              <w:rPr>
                                <w:rStyle w:val="TextWhite"/>
                                <w:b/>
                                <w:sz w:val="18"/>
                                <w:szCs w:val="18"/>
                              </w:rPr>
                            </w:pPr>
                            <w:r w:rsidRPr="000C1020">
                              <w:rPr>
                                <w:rStyle w:val="TextWhite"/>
                              </w:rPr>
                              <w:t>Copyright ©201</w:t>
                            </w:r>
                            <w:r>
                              <w:rPr>
                                <w:rStyle w:val="TextWhite"/>
                              </w:rPr>
                              <w:t>8</w:t>
                            </w:r>
                            <w:r w:rsidRPr="000C1020">
                              <w:rPr>
                                <w:rStyle w:val="TextWhite"/>
                              </w:rPr>
                              <w:t xml:space="preserve"> BDO LLP. All rights reserved.</w:t>
                            </w:r>
                          </w:p>
                        </w:tc>
                      </w:tr>
                    </w:tbl>
                    <w:p w14:paraId="339D9915" w14:textId="77777777" w:rsidR="00F53336" w:rsidRDefault="00F53336" w:rsidP="0019566E"/>
                    <w:p w14:paraId="400691D9" w14:textId="77777777" w:rsidR="00F53336" w:rsidRPr="00940916" w:rsidRDefault="00F53336" w:rsidP="0019566E"/>
                  </w:txbxContent>
                </v:textbox>
                <w10:wrap anchorx="margin"/>
              </v:rect>
            </w:pict>
          </mc:Fallback>
        </mc:AlternateContent>
      </w:r>
      <w:r w:rsidR="0019566E" w:rsidRPr="00490849">
        <w:rPr>
          <w:noProof/>
          <w:lang w:eastAsia="en-GB"/>
        </w:rPr>
        <w:drawing>
          <wp:anchor distT="0" distB="0" distL="114300" distR="114300" simplePos="0" relativeHeight="251667456" behindDoc="0" locked="0" layoutInCell="1" allowOverlap="1" wp14:anchorId="7EC42151" wp14:editId="453F1371">
            <wp:simplePos x="0" y="0"/>
            <wp:positionH relativeFrom="column">
              <wp:posOffset>4624876</wp:posOffset>
            </wp:positionH>
            <wp:positionV relativeFrom="paragraph">
              <wp:posOffset>8517103</wp:posOffset>
            </wp:positionV>
            <wp:extent cx="974725" cy="374650"/>
            <wp:effectExtent l="0" t="0" r="0" b="6350"/>
            <wp:wrapNone/>
            <wp:docPr id="2" name="Picture 9"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BDO_Logo_RGB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374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19566E" w:rsidRPr="00B15C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4949" w14:textId="77777777" w:rsidR="00290D7E" w:rsidRDefault="00290D7E" w:rsidP="00471CFB">
      <w:r>
        <w:separator/>
      </w:r>
    </w:p>
  </w:endnote>
  <w:endnote w:type="continuationSeparator" w:id="0">
    <w:p w14:paraId="5FA42E05" w14:textId="77777777" w:rsidR="00290D7E" w:rsidRDefault="00290D7E" w:rsidP="004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018461"/>
      <w:docPartObj>
        <w:docPartGallery w:val="Page Numbers (Bottom of Page)"/>
        <w:docPartUnique/>
      </w:docPartObj>
    </w:sdtPr>
    <w:sdtEndPr>
      <w:rPr>
        <w:noProof/>
      </w:rPr>
    </w:sdtEndPr>
    <w:sdtContent>
      <w:p w14:paraId="35627E1C" w14:textId="17C27ABD" w:rsidR="00F53336" w:rsidRDefault="00F53336">
        <w:pPr>
          <w:pStyle w:val="Footer"/>
        </w:pPr>
        <w:r>
          <w:fldChar w:fldCharType="begin"/>
        </w:r>
        <w:r>
          <w:instrText xml:space="preserve"> PAGE   \* MERGEFORMAT </w:instrText>
        </w:r>
        <w:r>
          <w:fldChar w:fldCharType="separate"/>
        </w:r>
        <w:r w:rsidR="003514B4">
          <w:rPr>
            <w:noProof/>
          </w:rPr>
          <w:t>4</w:t>
        </w:r>
        <w:r>
          <w:rPr>
            <w:noProof/>
          </w:rPr>
          <w:fldChar w:fldCharType="end"/>
        </w:r>
      </w:p>
    </w:sdtContent>
  </w:sdt>
  <w:p w14:paraId="1E8CD11D" w14:textId="77777777" w:rsidR="00F53336" w:rsidRDefault="00F5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BADF" w14:textId="77777777" w:rsidR="00290D7E" w:rsidRDefault="00290D7E" w:rsidP="00471CFB">
      <w:r>
        <w:separator/>
      </w:r>
    </w:p>
  </w:footnote>
  <w:footnote w:type="continuationSeparator" w:id="0">
    <w:p w14:paraId="2E208AC2" w14:textId="77777777" w:rsidR="00290D7E" w:rsidRDefault="00290D7E" w:rsidP="0047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9B4"/>
    <w:multiLevelType w:val="hybridMultilevel"/>
    <w:tmpl w:val="C2585C3E"/>
    <w:lvl w:ilvl="0" w:tplc="1E561E08">
      <w:start w:val="1"/>
      <w:numFmt w:val="bullet"/>
      <w:lvlText w:val="•"/>
      <w:lvlJc w:val="left"/>
      <w:pPr>
        <w:tabs>
          <w:tab w:val="num" w:pos="720"/>
        </w:tabs>
        <w:ind w:left="720" w:hanging="360"/>
      </w:pPr>
      <w:rPr>
        <w:rFonts w:ascii="Times New Roman" w:hAnsi="Times New Roman" w:hint="default"/>
      </w:rPr>
    </w:lvl>
    <w:lvl w:ilvl="1" w:tplc="6ECAAFDE">
      <w:start w:val="1"/>
      <w:numFmt w:val="bullet"/>
      <w:lvlText w:val="•"/>
      <w:lvlJc w:val="left"/>
      <w:pPr>
        <w:tabs>
          <w:tab w:val="num" w:pos="1440"/>
        </w:tabs>
        <w:ind w:left="1440" w:hanging="360"/>
      </w:pPr>
      <w:rPr>
        <w:rFonts w:ascii="Times New Roman" w:hAnsi="Times New Roman" w:hint="default"/>
      </w:rPr>
    </w:lvl>
    <w:lvl w:ilvl="2" w:tplc="894CB5DA" w:tentative="1">
      <w:start w:val="1"/>
      <w:numFmt w:val="bullet"/>
      <w:lvlText w:val="•"/>
      <w:lvlJc w:val="left"/>
      <w:pPr>
        <w:tabs>
          <w:tab w:val="num" w:pos="2160"/>
        </w:tabs>
        <w:ind w:left="2160" w:hanging="360"/>
      </w:pPr>
      <w:rPr>
        <w:rFonts w:ascii="Times New Roman" w:hAnsi="Times New Roman" w:hint="default"/>
      </w:rPr>
    </w:lvl>
    <w:lvl w:ilvl="3" w:tplc="0328898E" w:tentative="1">
      <w:start w:val="1"/>
      <w:numFmt w:val="bullet"/>
      <w:lvlText w:val="•"/>
      <w:lvlJc w:val="left"/>
      <w:pPr>
        <w:tabs>
          <w:tab w:val="num" w:pos="2880"/>
        </w:tabs>
        <w:ind w:left="2880" w:hanging="360"/>
      </w:pPr>
      <w:rPr>
        <w:rFonts w:ascii="Times New Roman" w:hAnsi="Times New Roman" w:hint="default"/>
      </w:rPr>
    </w:lvl>
    <w:lvl w:ilvl="4" w:tplc="6F2C80D8" w:tentative="1">
      <w:start w:val="1"/>
      <w:numFmt w:val="bullet"/>
      <w:lvlText w:val="•"/>
      <w:lvlJc w:val="left"/>
      <w:pPr>
        <w:tabs>
          <w:tab w:val="num" w:pos="3600"/>
        </w:tabs>
        <w:ind w:left="3600" w:hanging="360"/>
      </w:pPr>
      <w:rPr>
        <w:rFonts w:ascii="Times New Roman" w:hAnsi="Times New Roman" w:hint="default"/>
      </w:rPr>
    </w:lvl>
    <w:lvl w:ilvl="5" w:tplc="4936F1B6" w:tentative="1">
      <w:start w:val="1"/>
      <w:numFmt w:val="bullet"/>
      <w:lvlText w:val="•"/>
      <w:lvlJc w:val="left"/>
      <w:pPr>
        <w:tabs>
          <w:tab w:val="num" w:pos="4320"/>
        </w:tabs>
        <w:ind w:left="4320" w:hanging="360"/>
      </w:pPr>
      <w:rPr>
        <w:rFonts w:ascii="Times New Roman" w:hAnsi="Times New Roman" w:hint="default"/>
      </w:rPr>
    </w:lvl>
    <w:lvl w:ilvl="6" w:tplc="6BBC7136" w:tentative="1">
      <w:start w:val="1"/>
      <w:numFmt w:val="bullet"/>
      <w:lvlText w:val="•"/>
      <w:lvlJc w:val="left"/>
      <w:pPr>
        <w:tabs>
          <w:tab w:val="num" w:pos="5040"/>
        </w:tabs>
        <w:ind w:left="5040" w:hanging="360"/>
      </w:pPr>
      <w:rPr>
        <w:rFonts w:ascii="Times New Roman" w:hAnsi="Times New Roman" w:hint="default"/>
      </w:rPr>
    </w:lvl>
    <w:lvl w:ilvl="7" w:tplc="899CCC48" w:tentative="1">
      <w:start w:val="1"/>
      <w:numFmt w:val="bullet"/>
      <w:lvlText w:val="•"/>
      <w:lvlJc w:val="left"/>
      <w:pPr>
        <w:tabs>
          <w:tab w:val="num" w:pos="5760"/>
        </w:tabs>
        <w:ind w:left="5760" w:hanging="360"/>
      </w:pPr>
      <w:rPr>
        <w:rFonts w:ascii="Times New Roman" w:hAnsi="Times New Roman" w:hint="default"/>
      </w:rPr>
    </w:lvl>
    <w:lvl w:ilvl="8" w:tplc="7EAE62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8237DA"/>
    <w:multiLevelType w:val="hybridMultilevel"/>
    <w:tmpl w:val="ADA0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D081B"/>
    <w:multiLevelType w:val="hybridMultilevel"/>
    <w:tmpl w:val="461E7F90"/>
    <w:lvl w:ilvl="0" w:tplc="597C7D4C">
      <w:start w:val="1"/>
      <w:numFmt w:val="bullet"/>
      <w:lvlText w:val="•"/>
      <w:lvlJc w:val="left"/>
      <w:pPr>
        <w:tabs>
          <w:tab w:val="num" w:pos="720"/>
        </w:tabs>
        <w:ind w:left="720" w:hanging="360"/>
      </w:pPr>
      <w:rPr>
        <w:rFonts w:ascii="Times New Roman" w:hAnsi="Times New Roman" w:hint="default"/>
      </w:rPr>
    </w:lvl>
    <w:lvl w:ilvl="1" w:tplc="2EC247D4">
      <w:start w:val="1"/>
      <w:numFmt w:val="bullet"/>
      <w:lvlText w:val="•"/>
      <w:lvlJc w:val="left"/>
      <w:pPr>
        <w:tabs>
          <w:tab w:val="num" w:pos="1440"/>
        </w:tabs>
        <w:ind w:left="1440" w:hanging="360"/>
      </w:pPr>
      <w:rPr>
        <w:rFonts w:ascii="Times New Roman" w:hAnsi="Times New Roman" w:hint="default"/>
      </w:rPr>
    </w:lvl>
    <w:lvl w:ilvl="2" w:tplc="DD64DDCA" w:tentative="1">
      <w:start w:val="1"/>
      <w:numFmt w:val="bullet"/>
      <w:lvlText w:val="•"/>
      <w:lvlJc w:val="left"/>
      <w:pPr>
        <w:tabs>
          <w:tab w:val="num" w:pos="2160"/>
        </w:tabs>
        <w:ind w:left="2160" w:hanging="360"/>
      </w:pPr>
      <w:rPr>
        <w:rFonts w:ascii="Times New Roman" w:hAnsi="Times New Roman" w:hint="default"/>
      </w:rPr>
    </w:lvl>
    <w:lvl w:ilvl="3" w:tplc="0A4EB93C" w:tentative="1">
      <w:start w:val="1"/>
      <w:numFmt w:val="bullet"/>
      <w:lvlText w:val="•"/>
      <w:lvlJc w:val="left"/>
      <w:pPr>
        <w:tabs>
          <w:tab w:val="num" w:pos="2880"/>
        </w:tabs>
        <w:ind w:left="2880" w:hanging="360"/>
      </w:pPr>
      <w:rPr>
        <w:rFonts w:ascii="Times New Roman" w:hAnsi="Times New Roman" w:hint="default"/>
      </w:rPr>
    </w:lvl>
    <w:lvl w:ilvl="4" w:tplc="CC429AA4" w:tentative="1">
      <w:start w:val="1"/>
      <w:numFmt w:val="bullet"/>
      <w:lvlText w:val="•"/>
      <w:lvlJc w:val="left"/>
      <w:pPr>
        <w:tabs>
          <w:tab w:val="num" w:pos="3600"/>
        </w:tabs>
        <w:ind w:left="3600" w:hanging="360"/>
      </w:pPr>
      <w:rPr>
        <w:rFonts w:ascii="Times New Roman" w:hAnsi="Times New Roman" w:hint="default"/>
      </w:rPr>
    </w:lvl>
    <w:lvl w:ilvl="5" w:tplc="1CE4BFE4" w:tentative="1">
      <w:start w:val="1"/>
      <w:numFmt w:val="bullet"/>
      <w:lvlText w:val="•"/>
      <w:lvlJc w:val="left"/>
      <w:pPr>
        <w:tabs>
          <w:tab w:val="num" w:pos="4320"/>
        </w:tabs>
        <w:ind w:left="4320" w:hanging="360"/>
      </w:pPr>
      <w:rPr>
        <w:rFonts w:ascii="Times New Roman" w:hAnsi="Times New Roman" w:hint="default"/>
      </w:rPr>
    </w:lvl>
    <w:lvl w:ilvl="6" w:tplc="FFE47E66" w:tentative="1">
      <w:start w:val="1"/>
      <w:numFmt w:val="bullet"/>
      <w:lvlText w:val="•"/>
      <w:lvlJc w:val="left"/>
      <w:pPr>
        <w:tabs>
          <w:tab w:val="num" w:pos="5040"/>
        </w:tabs>
        <w:ind w:left="5040" w:hanging="360"/>
      </w:pPr>
      <w:rPr>
        <w:rFonts w:ascii="Times New Roman" w:hAnsi="Times New Roman" w:hint="default"/>
      </w:rPr>
    </w:lvl>
    <w:lvl w:ilvl="7" w:tplc="B5D4127E" w:tentative="1">
      <w:start w:val="1"/>
      <w:numFmt w:val="bullet"/>
      <w:lvlText w:val="•"/>
      <w:lvlJc w:val="left"/>
      <w:pPr>
        <w:tabs>
          <w:tab w:val="num" w:pos="5760"/>
        </w:tabs>
        <w:ind w:left="5760" w:hanging="360"/>
      </w:pPr>
      <w:rPr>
        <w:rFonts w:ascii="Times New Roman" w:hAnsi="Times New Roman" w:hint="default"/>
      </w:rPr>
    </w:lvl>
    <w:lvl w:ilvl="8" w:tplc="D11461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C85908"/>
    <w:multiLevelType w:val="hybridMultilevel"/>
    <w:tmpl w:val="85BAB8BE"/>
    <w:lvl w:ilvl="0" w:tplc="EDACA384">
      <w:start w:val="1"/>
      <w:numFmt w:val="bullet"/>
      <w:lvlText w:val="•"/>
      <w:lvlJc w:val="left"/>
      <w:pPr>
        <w:tabs>
          <w:tab w:val="num" w:pos="720"/>
        </w:tabs>
        <w:ind w:left="720" w:hanging="360"/>
      </w:pPr>
      <w:rPr>
        <w:rFonts w:ascii="Trebuchet MS" w:hAnsi="Trebuchet MS" w:hint="default"/>
      </w:rPr>
    </w:lvl>
    <w:lvl w:ilvl="1" w:tplc="955EC690" w:tentative="1">
      <w:start w:val="1"/>
      <w:numFmt w:val="bullet"/>
      <w:lvlText w:val="•"/>
      <w:lvlJc w:val="left"/>
      <w:pPr>
        <w:tabs>
          <w:tab w:val="num" w:pos="1440"/>
        </w:tabs>
        <w:ind w:left="1440" w:hanging="360"/>
      </w:pPr>
      <w:rPr>
        <w:rFonts w:ascii="Trebuchet MS" w:hAnsi="Trebuchet MS" w:hint="default"/>
      </w:rPr>
    </w:lvl>
    <w:lvl w:ilvl="2" w:tplc="2E0C0630" w:tentative="1">
      <w:start w:val="1"/>
      <w:numFmt w:val="bullet"/>
      <w:lvlText w:val="•"/>
      <w:lvlJc w:val="left"/>
      <w:pPr>
        <w:tabs>
          <w:tab w:val="num" w:pos="2160"/>
        </w:tabs>
        <w:ind w:left="2160" w:hanging="360"/>
      </w:pPr>
      <w:rPr>
        <w:rFonts w:ascii="Trebuchet MS" w:hAnsi="Trebuchet MS" w:hint="default"/>
      </w:rPr>
    </w:lvl>
    <w:lvl w:ilvl="3" w:tplc="ACC48748" w:tentative="1">
      <w:start w:val="1"/>
      <w:numFmt w:val="bullet"/>
      <w:lvlText w:val="•"/>
      <w:lvlJc w:val="left"/>
      <w:pPr>
        <w:tabs>
          <w:tab w:val="num" w:pos="2880"/>
        </w:tabs>
        <w:ind w:left="2880" w:hanging="360"/>
      </w:pPr>
      <w:rPr>
        <w:rFonts w:ascii="Trebuchet MS" w:hAnsi="Trebuchet MS" w:hint="default"/>
      </w:rPr>
    </w:lvl>
    <w:lvl w:ilvl="4" w:tplc="5DB67C44" w:tentative="1">
      <w:start w:val="1"/>
      <w:numFmt w:val="bullet"/>
      <w:lvlText w:val="•"/>
      <w:lvlJc w:val="left"/>
      <w:pPr>
        <w:tabs>
          <w:tab w:val="num" w:pos="3600"/>
        </w:tabs>
        <w:ind w:left="3600" w:hanging="360"/>
      </w:pPr>
      <w:rPr>
        <w:rFonts w:ascii="Trebuchet MS" w:hAnsi="Trebuchet MS" w:hint="default"/>
      </w:rPr>
    </w:lvl>
    <w:lvl w:ilvl="5" w:tplc="C6CC1E92" w:tentative="1">
      <w:start w:val="1"/>
      <w:numFmt w:val="bullet"/>
      <w:lvlText w:val="•"/>
      <w:lvlJc w:val="left"/>
      <w:pPr>
        <w:tabs>
          <w:tab w:val="num" w:pos="4320"/>
        </w:tabs>
        <w:ind w:left="4320" w:hanging="360"/>
      </w:pPr>
      <w:rPr>
        <w:rFonts w:ascii="Trebuchet MS" w:hAnsi="Trebuchet MS" w:hint="default"/>
      </w:rPr>
    </w:lvl>
    <w:lvl w:ilvl="6" w:tplc="33F6B044" w:tentative="1">
      <w:start w:val="1"/>
      <w:numFmt w:val="bullet"/>
      <w:lvlText w:val="•"/>
      <w:lvlJc w:val="left"/>
      <w:pPr>
        <w:tabs>
          <w:tab w:val="num" w:pos="5040"/>
        </w:tabs>
        <w:ind w:left="5040" w:hanging="360"/>
      </w:pPr>
      <w:rPr>
        <w:rFonts w:ascii="Trebuchet MS" w:hAnsi="Trebuchet MS" w:hint="default"/>
      </w:rPr>
    </w:lvl>
    <w:lvl w:ilvl="7" w:tplc="B1F6D63E" w:tentative="1">
      <w:start w:val="1"/>
      <w:numFmt w:val="bullet"/>
      <w:lvlText w:val="•"/>
      <w:lvlJc w:val="left"/>
      <w:pPr>
        <w:tabs>
          <w:tab w:val="num" w:pos="5760"/>
        </w:tabs>
        <w:ind w:left="5760" w:hanging="360"/>
      </w:pPr>
      <w:rPr>
        <w:rFonts w:ascii="Trebuchet MS" w:hAnsi="Trebuchet MS" w:hint="default"/>
      </w:rPr>
    </w:lvl>
    <w:lvl w:ilvl="8" w:tplc="98C43CFA" w:tentative="1">
      <w:start w:val="1"/>
      <w:numFmt w:val="bullet"/>
      <w:lvlText w:val="•"/>
      <w:lvlJc w:val="left"/>
      <w:pPr>
        <w:tabs>
          <w:tab w:val="num" w:pos="6480"/>
        </w:tabs>
        <w:ind w:left="6480" w:hanging="360"/>
      </w:pPr>
      <w:rPr>
        <w:rFonts w:ascii="Trebuchet MS" w:hAnsi="Trebuchet MS" w:hint="default"/>
      </w:rPr>
    </w:lvl>
  </w:abstractNum>
  <w:abstractNum w:abstractNumId="4" w15:restartNumberingAfterBreak="0">
    <w:nsid w:val="2803368A"/>
    <w:multiLevelType w:val="hybridMultilevel"/>
    <w:tmpl w:val="1B9A3D1E"/>
    <w:lvl w:ilvl="0" w:tplc="3CE0AB1E">
      <w:start w:val="1"/>
      <w:numFmt w:val="bullet"/>
      <w:lvlText w:val="•"/>
      <w:lvlJc w:val="left"/>
      <w:pPr>
        <w:tabs>
          <w:tab w:val="num" w:pos="720"/>
        </w:tabs>
        <w:ind w:left="720" w:hanging="360"/>
      </w:pPr>
      <w:rPr>
        <w:rFonts w:ascii="Times New Roman" w:hAnsi="Times New Roman" w:hint="default"/>
      </w:rPr>
    </w:lvl>
    <w:lvl w:ilvl="1" w:tplc="1E54DF06" w:tentative="1">
      <w:start w:val="1"/>
      <w:numFmt w:val="bullet"/>
      <w:lvlText w:val="•"/>
      <w:lvlJc w:val="left"/>
      <w:pPr>
        <w:tabs>
          <w:tab w:val="num" w:pos="1440"/>
        </w:tabs>
        <w:ind w:left="1440" w:hanging="360"/>
      </w:pPr>
      <w:rPr>
        <w:rFonts w:ascii="Times New Roman" w:hAnsi="Times New Roman" w:hint="default"/>
      </w:rPr>
    </w:lvl>
    <w:lvl w:ilvl="2" w:tplc="9B82743C" w:tentative="1">
      <w:start w:val="1"/>
      <w:numFmt w:val="bullet"/>
      <w:lvlText w:val="•"/>
      <w:lvlJc w:val="left"/>
      <w:pPr>
        <w:tabs>
          <w:tab w:val="num" w:pos="2160"/>
        </w:tabs>
        <w:ind w:left="2160" w:hanging="360"/>
      </w:pPr>
      <w:rPr>
        <w:rFonts w:ascii="Times New Roman" w:hAnsi="Times New Roman" w:hint="default"/>
      </w:rPr>
    </w:lvl>
    <w:lvl w:ilvl="3" w:tplc="977C0B1A" w:tentative="1">
      <w:start w:val="1"/>
      <w:numFmt w:val="bullet"/>
      <w:lvlText w:val="•"/>
      <w:lvlJc w:val="left"/>
      <w:pPr>
        <w:tabs>
          <w:tab w:val="num" w:pos="2880"/>
        </w:tabs>
        <w:ind w:left="2880" w:hanging="360"/>
      </w:pPr>
      <w:rPr>
        <w:rFonts w:ascii="Times New Roman" w:hAnsi="Times New Roman" w:hint="default"/>
      </w:rPr>
    </w:lvl>
    <w:lvl w:ilvl="4" w:tplc="21868C64" w:tentative="1">
      <w:start w:val="1"/>
      <w:numFmt w:val="bullet"/>
      <w:lvlText w:val="•"/>
      <w:lvlJc w:val="left"/>
      <w:pPr>
        <w:tabs>
          <w:tab w:val="num" w:pos="3600"/>
        </w:tabs>
        <w:ind w:left="3600" w:hanging="360"/>
      </w:pPr>
      <w:rPr>
        <w:rFonts w:ascii="Times New Roman" w:hAnsi="Times New Roman" w:hint="default"/>
      </w:rPr>
    </w:lvl>
    <w:lvl w:ilvl="5" w:tplc="652A567A" w:tentative="1">
      <w:start w:val="1"/>
      <w:numFmt w:val="bullet"/>
      <w:lvlText w:val="•"/>
      <w:lvlJc w:val="left"/>
      <w:pPr>
        <w:tabs>
          <w:tab w:val="num" w:pos="4320"/>
        </w:tabs>
        <w:ind w:left="4320" w:hanging="360"/>
      </w:pPr>
      <w:rPr>
        <w:rFonts w:ascii="Times New Roman" w:hAnsi="Times New Roman" w:hint="default"/>
      </w:rPr>
    </w:lvl>
    <w:lvl w:ilvl="6" w:tplc="03682ECE" w:tentative="1">
      <w:start w:val="1"/>
      <w:numFmt w:val="bullet"/>
      <w:lvlText w:val="•"/>
      <w:lvlJc w:val="left"/>
      <w:pPr>
        <w:tabs>
          <w:tab w:val="num" w:pos="5040"/>
        </w:tabs>
        <w:ind w:left="5040" w:hanging="360"/>
      </w:pPr>
      <w:rPr>
        <w:rFonts w:ascii="Times New Roman" w:hAnsi="Times New Roman" w:hint="default"/>
      </w:rPr>
    </w:lvl>
    <w:lvl w:ilvl="7" w:tplc="E8943016" w:tentative="1">
      <w:start w:val="1"/>
      <w:numFmt w:val="bullet"/>
      <w:lvlText w:val="•"/>
      <w:lvlJc w:val="left"/>
      <w:pPr>
        <w:tabs>
          <w:tab w:val="num" w:pos="5760"/>
        </w:tabs>
        <w:ind w:left="5760" w:hanging="360"/>
      </w:pPr>
      <w:rPr>
        <w:rFonts w:ascii="Times New Roman" w:hAnsi="Times New Roman" w:hint="default"/>
      </w:rPr>
    </w:lvl>
    <w:lvl w:ilvl="8" w:tplc="393880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C169A5"/>
    <w:multiLevelType w:val="hybridMultilevel"/>
    <w:tmpl w:val="3BF44D60"/>
    <w:lvl w:ilvl="0" w:tplc="EA2A12AC">
      <w:start w:val="1"/>
      <w:numFmt w:val="bullet"/>
      <w:lvlText w:val="•"/>
      <w:lvlJc w:val="left"/>
      <w:pPr>
        <w:tabs>
          <w:tab w:val="num" w:pos="720"/>
        </w:tabs>
        <w:ind w:left="720" w:hanging="360"/>
      </w:pPr>
      <w:rPr>
        <w:rFonts w:ascii="Times New Roman" w:hAnsi="Times New Roman" w:hint="default"/>
      </w:rPr>
    </w:lvl>
    <w:lvl w:ilvl="1" w:tplc="C81458A6" w:tentative="1">
      <w:start w:val="1"/>
      <w:numFmt w:val="bullet"/>
      <w:lvlText w:val="•"/>
      <w:lvlJc w:val="left"/>
      <w:pPr>
        <w:tabs>
          <w:tab w:val="num" w:pos="1440"/>
        </w:tabs>
        <w:ind w:left="1440" w:hanging="360"/>
      </w:pPr>
      <w:rPr>
        <w:rFonts w:ascii="Times New Roman" w:hAnsi="Times New Roman" w:hint="default"/>
      </w:rPr>
    </w:lvl>
    <w:lvl w:ilvl="2" w:tplc="4D60C12C" w:tentative="1">
      <w:start w:val="1"/>
      <w:numFmt w:val="bullet"/>
      <w:lvlText w:val="•"/>
      <w:lvlJc w:val="left"/>
      <w:pPr>
        <w:tabs>
          <w:tab w:val="num" w:pos="2160"/>
        </w:tabs>
        <w:ind w:left="2160" w:hanging="360"/>
      </w:pPr>
      <w:rPr>
        <w:rFonts w:ascii="Times New Roman" w:hAnsi="Times New Roman" w:hint="default"/>
      </w:rPr>
    </w:lvl>
    <w:lvl w:ilvl="3" w:tplc="26D65B58" w:tentative="1">
      <w:start w:val="1"/>
      <w:numFmt w:val="bullet"/>
      <w:lvlText w:val="•"/>
      <w:lvlJc w:val="left"/>
      <w:pPr>
        <w:tabs>
          <w:tab w:val="num" w:pos="2880"/>
        </w:tabs>
        <w:ind w:left="2880" w:hanging="360"/>
      </w:pPr>
      <w:rPr>
        <w:rFonts w:ascii="Times New Roman" w:hAnsi="Times New Roman" w:hint="default"/>
      </w:rPr>
    </w:lvl>
    <w:lvl w:ilvl="4" w:tplc="CC4E67C8" w:tentative="1">
      <w:start w:val="1"/>
      <w:numFmt w:val="bullet"/>
      <w:lvlText w:val="•"/>
      <w:lvlJc w:val="left"/>
      <w:pPr>
        <w:tabs>
          <w:tab w:val="num" w:pos="3600"/>
        </w:tabs>
        <w:ind w:left="3600" w:hanging="360"/>
      </w:pPr>
      <w:rPr>
        <w:rFonts w:ascii="Times New Roman" w:hAnsi="Times New Roman" w:hint="default"/>
      </w:rPr>
    </w:lvl>
    <w:lvl w:ilvl="5" w:tplc="EFA04BB8" w:tentative="1">
      <w:start w:val="1"/>
      <w:numFmt w:val="bullet"/>
      <w:lvlText w:val="•"/>
      <w:lvlJc w:val="left"/>
      <w:pPr>
        <w:tabs>
          <w:tab w:val="num" w:pos="4320"/>
        </w:tabs>
        <w:ind w:left="4320" w:hanging="360"/>
      </w:pPr>
      <w:rPr>
        <w:rFonts w:ascii="Times New Roman" w:hAnsi="Times New Roman" w:hint="default"/>
      </w:rPr>
    </w:lvl>
    <w:lvl w:ilvl="6" w:tplc="337C8B90" w:tentative="1">
      <w:start w:val="1"/>
      <w:numFmt w:val="bullet"/>
      <w:lvlText w:val="•"/>
      <w:lvlJc w:val="left"/>
      <w:pPr>
        <w:tabs>
          <w:tab w:val="num" w:pos="5040"/>
        </w:tabs>
        <w:ind w:left="5040" w:hanging="360"/>
      </w:pPr>
      <w:rPr>
        <w:rFonts w:ascii="Times New Roman" w:hAnsi="Times New Roman" w:hint="default"/>
      </w:rPr>
    </w:lvl>
    <w:lvl w:ilvl="7" w:tplc="8A9280AC" w:tentative="1">
      <w:start w:val="1"/>
      <w:numFmt w:val="bullet"/>
      <w:lvlText w:val="•"/>
      <w:lvlJc w:val="left"/>
      <w:pPr>
        <w:tabs>
          <w:tab w:val="num" w:pos="5760"/>
        </w:tabs>
        <w:ind w:left="5760" w:hanging="360"/>
      </w:pPr>
      <w:rPr>
        <w:rFonts w:ascii="Times New Roman" w:hAnsi="Times New Roman" w:hint="default"/>
      </w:rPr>
    </w:lvl>
    <w:lvl w:ilvl="8" w:tplc="EC065F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86332D"/>
    <w:multiLevelType w:val="hybridMultilevel"/>
    <w:tmpl w:val="2904034A"/>
    <w:lvl w:ilvl="0" w:tplc="68E8EC4A">
      <w:start w:val="1"/>
      <w:numFmt w:val="bullet"/>
      <w:lvlText w:val="•"/>
      <w:lvlJc w:val="left"/>
      <w:pPr>
        <w:tabs>
          <w:tab w:val="num" w:pos="720"/>
        </w:tabs>
        <w:ind w:left="720" w:hanging="360"/>
      </w:pPr>
      <w:rPr>
        <w:rFonts w:ascii="Arial" w:hAnsi="Arial" w:hint="default"/>
      </w:rPr>
    </w:lvl>
    <w:lvl w:ilvl="1" w:tplc="5900D758" w:tentative="1">
      <w:start w:val="1"/>
      <w:numFmt w:val="bullet"/>
      <w:lvlText w:val="•"/>
      <w:lvlJc w:val="left"/>
      <w:pPr>
        <w:tabs>
          <w:tab w:val="num" w:pos="1440"/>
        </w:tabs>
        <w:ind w:left="1440" w:hanging="360"/>
      </w:pPr>
      <w:rPr>
        <w:rFonts w:ascii="Arial" w:hAnsi="Arial" w:hint="default"/>
      </w:rPr>
    </w:lvl>
    <w:lvl w:ilvl="2" w:tplc="D2E40D6E" w:tentative="1">
      <w:start w:val="1"/>
      <w:numFmt w:val="bullet"/>
      <w:lvlText w:val="•"/>
      <w:lvlJc w:val="left"/>
      <w:pPr>
        <w:tabs>
          <w:tab w:val="num" w:pos="2160"/>
        </w:tabs>
        <w:ind w:left="2160" w:hanging="360"/>
      </w:pPr>
      <w:rPr>
        <w:rFonts w:ascii="Arial" w:hAnsi="Arial" w:hint="default"/>
      </w:rPr>
    </w:lvl>
    <w:lvl w:ilvl="3" w:tplc="7862C7AA" w:tentative="1">
      <w:start w:val="1"/>
      <w:numFmt w:val="bullet"/>
      <w:lvlText w:val="•"/>
      <w:lvlJc w:val="left"/>
      <w:pPr>
        <w:tabs>
          <w:tab w:val="num" w:pos="2880"/>
        </w:tabs>
        <w:ind w:left="2880" w:hanging="360"/>
      </w:pPr>
      <w:rPr>
        <w:rFonts w:ascii="Arial" w:hAnsi="Arial" w:hint="default"/>
      </w:rPr>
    </w:lvl>
    <w:lvl w:ilvl="4" w:tplc="81425E04" w:tentative="1">
      <w:start w:val="1"/>
      <w:numFmt w:val="bullet"/>
      <w:lvlText w:val="•"/>
      <w:lvlJc w:val="left"/>
      <w:pPr>
        <w:tabs>
          <w:tab w:val="num" w:pos="3600"/>
        </w:tabs>
        <w:ind w:left="3600" w:hanging="360"/>
      </w:pPr>
      <w:rPr>
        <w:rFonts w:ascii="Arial" w:hAnsi="Arial" w:hint="default"/>
      </w:rPr>
    </w:lvl>
    <w:lvl w:ilvl="5" w:tplc="124EAA1C" w:tentative="1">
      <w:start w:val="1"/>
      <w:numFmt w:val="bullet"/>
      <w:lvlText w:val="•"/>
      <w:lvlJc w:val="left"/>
      <w:pPr>
        <w:tabs>
          <w:tab w:val="num" w:pos="4320"/>
        </w:tabs>
        <w:ind w:left="4320" w:hanging="360"/>
      </w:pPr>
      <w:rPr>
        <w:rFonts w:ascii="Arial" w:hAnsi="Arial" w:hint="default"/>
      </w:rPr>
    </w:lvl>
    <w:lvl w:ilvl="6" w:tplc="65EEEF68" w:tentative="1">
      <w:start w:val="1"/>
      <w:numFmt w:val="bullet"/>
      <w:lvlText w:val="•"/>
      <w:lvlJc w:val="left"/>
      <w:pPr>
        <w:tabs>
          <w:tab w:val="num" w:pos="5040"/>
        </w:tabs>
        <w:ind w:left="5040" w:hanging="360"/>
      </w:pPr>
      <w:rPr>
        <w:rFonts w:ascii="Arial" w:hAnsi="Arial" w:hint="default"/>
      </w:rPr>
    </w:lvl>
    <w:lvl w:ilvl="7" w:tplc="1F7EAC7E" w:tentative="1">
      <w:start w:val="1"/>
      <w:numFmt w:val="bullet"/>
      <w:lvlText w:val="•"/>
      <w:lvlJc w:val="left"/>
      <w:pPr>
        <w:tabs>
          <w:tab w:val="num" w:pos="5760"/>
        </w:tabs>
        <w:ind w:left="5760" w:hanging="360"/>
      </w:pPr>
      <w:rPr>
        <w:rFonts w:ascii="Arial" w:hAnsi="Arial" w:hint="default"/>
      </w:rPr>
    </w:lvl>
    <w:lvl w:ilvl="8" w:tplc="E5C203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7015F9"/>
    <w:multiLevelType w:val="hybridMultilevel"/>
    <w:tmpl w:val="3A6C92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75375D"/>
    <w:multiLevelType w:val="hybridMultilevel"/>
    <w:tmpl w:val="530A2AF0"/>
    <w:lvl w:ilvl="0" w:tplc="8CEEFE5E">
      <w:start w:val="1"/>
      <w:numFmt w:val="bullet"/>
      <w:lvlText w:val="•"/>
      <w:lvlJc w:val="left"/>
      <w:pPr>
        <w:tabs>
          <w:tab w:val="num" w:pos="720"/>
        </w:tabs>
        <w:ind w:left="720" w:hanging="360"/>
      </w:pPr>
      <w:rPr>
        <w:rFonts w:ascii="Arial" w:hAnsi="Arial" w:hint="default"/>
      </w:rPr>
    </w:lvl>
    <w:lvl w:ilvl="1" w:tplc="285258B2" w:tentative="1">
      <w:start w:val="1"/>
      <w:numFmt w:val="bullet"/>
      <w:lvlText w:val="•"/>
      <w:lvlJc w:val="left"/>
      <w:pPr>
        <w:tabs>
          <w:tab w:val="num" w:pos="1440"/>
        </w:tabs>
        <w:ind w:left="1440" w:hanging="360"/>
      </w:pPr>
      <w:rPr>
        <w:rFonts w:ascii="Arial" w:hAnsi="Arial" w:hint="default"/>
      </w:rPr>
    </w:lvl>
    <w:lvl w:ilvl="2" w:tplc="331661CE" w:tentative="1">
      <w:start w:val="1"/>
      <w:numFmt w:val="bullet"/>
      <w:lvlText w:val="•"/>
      <w:lvlJc w:val="left"/>
      <w:pPr>
        <w:tabs>
          <w:tab w:val="num" w:pos="2160"/>
        </w:tabs>
        <w:ind w:left="2160" w:hanging="360"/>
      </w:pPr>
      <w:rPr>
        <w:rFonts w:ascii="Arial" w:hAnsi="Arial" w:hint="default"/>
      </w:rPr>
    </w:lvl>
    <w:lvl w:ilvl="3" w:tplc="BAAA818A" w:tentative="1">
      <w:start w:val="1"/>
      <w:numFmt w:val="bullet"/>
      <w:lvlText w:val="•"/>
      <w:lvlJc w:val="left"/>
      <w:pPr>
        <w:tabs>
          <w:tab w:val="num" w:pos="2880"/>
        </w:tabs>
        <w:ind w:left="2880" w:hanging="360"/>
      </w:pPr>
      <w:rPr>
        <w:rFonts w:ascii="Arial" w:hAnsi="Arial" w:hint="default"/>
      </w:rPr>
    </w:lvl>
    <w:lvl w:ilvl="4" w:tplc="14B6CB80" w:tentative="1">
      <w:start w:val="1"/>
      <w:numFmt w:val="bullet"/>
      <w:lvlText w:val="•"/>
      <w:lvlJc w:val="left"/>
      <w:pPr>
        <w:tabs>
          <w:tab w:val="num" w:pos="3600"/>
        </w:tabs>
        <w:ind w:left="3600" w:hanging="360"/>
      </w:pPr>
      <w:rPr>
        <w:rFonts w:ascii="Arial" w:hAnsi="Arial" w:hint="default"/>
      </w:rPr>
    </w:lvl>
    <w:lvl w:ilvl="5" w:tplc="A7DC299A" w:tentative="1">
      <w:start w:val="1"/>
      <w:numFmt w:val="bullet"/>
      <w:lvlText w:val="•"/>
      <w:lvlJc w:val="left"/>
      <w:pPr>
        <w:tabs>
          <w:tab w:val="num" w:pos="4320"/>
        </w:tabs>
        <w:ind w:left="4320" w:hanging="360"/>
      </w:pPr>
      <w:rPr>
        <w:rFonts w:ascii="Arial" w:hAnsi="Arial" w:hint="default"/>
      </w:rPr>
    </w:lvl>
    <w:lvl w:ilvl="6" w:tplc="6C7412D2" w:tentative="1">
      <w:start w:val="1"/>
      <w:numFmt w:val="bullet"/>
      <w:lvlText w:val="•"/>
      <w:lvlJc w:val="left"/>
      <w:pPr>
        <w:tabs>
          <w:tab w:val="num" w:pos="5040"/>
        </w:tabs>
        <w:ind w:left="5040" w:hanging="360"/>
      </w:pPr>
      <w:rPr>
        <w:rFonts w:ascii="Arial" w:hAnsi="Arial" w:hint="default"/>
      </w:rPr>
    </w:lvl>
    <w:lvl w:ilvl="7" w:tplc="85A21334" w:tentative="1">
      <w:start w:val="1"/>
      <w:numFmt w:val="bullet"/>
      <w:lvlText w:val="•"/>
      <w:lvlJc w:val="left"/>
      <w:pPr>
        <w:tabs>
          <w:tab w:val="num" w:pos="5760"/>
        </w:tabs>
        <w:ind w:left="5760" w:hanging="360"/>
      </w:pPr>
      <w:rPr>
        <w:rFonts w:ascii="Arial" w:hAnsi="Arial" w:hint="default"/>
      </w:rPr>
    </w:lvl>
    <w:lvl w:ilvl="8" w:tplc="35CE87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D1209B"/>
    <w:multiLevelType w:val="hybridMultilevel"/>
    <w:tmpl w:val="0DC206BE"/>
    <w:lvl w:ilvl="0" w:tplc="FC643D20">
      <w:start w:val="1"/>
      <w:numFmt w:val="bullet"/>
      <w:lvlText w:val="•"/>
      <w:lvlJc w:val="left"/>
      <w:pPr>
        <w:tabs>
          <w:tab w:val="num" w:pos="720"/>
        </w:tabs>
        <w:ind w:left="720" w:hanging="360"/>
      </w:pPr>
      <w:rPr>
        <w:rFonts w:ascii="Times New Roman" w:hAnsi="Times New Roman" w:hint="default"/>
      </w:rPr>
    </w:lvl>
    <w:lvl w:ilvl="1" w:tplc="7D8A7FC6" w:tentative="1">
      <w:start w:val="1"/>
      <w:numFmt w:val="bullet"/>
      <w:lvlText w:val="•"/>
      <w:lvlJc w:val="left"/>
      <w:pPr>
        <w:tabs>
          <w:tab w:val="num" w:pos="1440"/>
        </w:tabs>
        <w:ind w:left="1440" w:hanging="360"/>
      </w:pPr>
      <w:rPr>
        <w:rFonts w:ascii="Times New Roman" w:hAnsi="Times New Roman" w:hint="default"/>
      </w:rPr>
    </w:lvl>
    <w:lvl w:ilvl="2" w:tplc="7264DAE0" w:tentative="1">
      <w:start w:val="1"/>
      <w:numFmt w:val="bullet"/>
      <w:lvlText w:val="•"/>
      <w:lvlJc w:val="left"/>
      <w:pPr>
        <w:tabs>
          <w:tab w:val="num" w:pos="2160"/>
        </w:tabs>
        <w:ind w:left="2160" w:hanging="360"/>
      </w:pPr>
      <w:rPr>
        <w:rFonts w:ascii="Times New Roman" w:hAnsi="Times New Roman" w:hint="default"/>
      </w:rPr>
    </w:lvl>
    <w:lvl w:ilvl="3" w:tplc="44527ABE" w:tentative="1">
      <w:start w:val="1"/>
      <w:numFmt w:val="bullet"/>
      <w:lvlText w:val="•"/>
      <w:lvlJc w:val="left"/>
      <w:pPr>
        <w:tabs>
          <w:tab w:val="num" w:pos="2880"/>
        </w:tabs>
        <w:ind w:left="2880" w:hanging="360"/>
      </w:pPr>
      <w:rPr>
        <w:rFonts w:ascii="Times New Roman" w:hAnsi="Times New Roman" w:hint="default"/>
      </w:rPr>
    </w:lvl>
    <w:lvl w:ilvl="4" w:tplc="4CA0E810" w:tentative="1">
      <w:start w:val="1"/>
      <w:numFmt w:val="bullet"/>
      <w:lvlText w:val="•"/>
      <w:lvlJc w:val="left"/>
      <w:pPr>
        <w:tabs>
          <w:tab w:val="num" w:pos="3600"/>
        </w:tabs>
        <w:ind w:left="3600" w:hanging="360"/>
      </w:pPr>
      <w:rPr>
        <w:rFonts w:ascii="Times New Roman" w:hAnsi="Times New Roman" w:hint="default"/>
      </w:rPr>
    </w:lvl>
    <w:lvl w:ilvl="5" w:tplc="37C2572C" w:tentative="1">
      <w:start w:val="1"/>
      <w:numFmt w:val="bullet"/>
      <w:lvlText w:val="•"/>
      <w:lvlJc w:val="left"/>
      <w:pPr>
        <w:tabs>
          <w:tab w:val="num" w:pos="4320"/>
        </w:tabs>
        <w:ind w:left="4320" w:hanging="360"/>
      </w:pPr>
      <w:rPr>
        <w:rFonts w:ascii="Times New Roman" w:hAnsi="Times New Roman" w:hint="default"/>
      </w:rPr>
    </w:lvl>
    <w:lvl w:ilvl="6" w:tplc="9C20E100" w:tentative="1">
      <w:start w:val="1"/>
      <w:numFmt w:val="bullet"/>
      <w:lvlText w:val="•"/>
      <w:lvlJc w:val="left"/>
      <w:pPr>
        <w:tabs>
          <w:tab w:val="num" w:pos="5040"/>
        </w:tabs>
        <w:ind w:left="5040" w:hanging="360"/>
      </w:pPr>
      <w:rPr>
        <w:rFonts w:ascii="Times New Roman" w:hAnsi="Times New Roman" w:hint="default"/>
      </w:rPr>
    </w:lvl>
    <w:lvl w:ilvl="7" w:tplc="4BDC9F92" w:tentative="1">
      <w:start w:val="1"/>
      <w:numFmt w:val="bullet"/>
      <w:lvlText w:val="•"/>
      <w:lvlJc w:val="left"/>
      <w:pPr>
        <w:tabs>
          <w:tab w:val="num" w:pos="5760"/>
        </w:tabs>
        <w:ind w:left="5760" w:hanging="360"/>
      </w:pPr>
      <w:rPr>
        <w:rFonts w:ascii="Times New Roman" w:hAnsi="Times New Roman" w:hint="default"/>
      </w:rPr>
    </w:lvl>
    <w:lvl w:ilvl="8" w:tplc="18E440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FA5149"/>
    <w:multiLevelType w:val="hybridMultilevel"/>
    <w:tmpl w:val="4056A874"/>
    <w:lvl w:ilvl="0" w:tplc="D38AD0AE">
      <w:start w:val="1"/>
      <w:numFmt w:val="bullet"/>
      <w:lvlText w:val="•"/>
      <w:lvlJc w:val="left"/>
      <w:pPr>
        <w:tabs>
          <w:tab w:val="num" w:pos="720"/>
        </w:tabs>
        <w:ind w:left="720" w:hanging="360"/>
      </w:pPr>
      <w:rPr>
        <w:rFonts w:ascii="Arial" w:hAnsi="Arial" w:hint="default"/>
      </w:rPr>
    </w:lvl>
    <w:lvl w:ilvl="1" w:tplc="32B6E7C2" w:tentative="1">
      <w:start w:val="1"/>
      <w:numFmt w:val="bullet"/>
      <w:lvlText w:val="•"/>
      <w:lvlJc w:val="left"/>
      <w:pPr>
        <w:tabs>
          <w:tab w:val="num" w:pos="1440"/>
        </w:tabs>
        <w:ind w:left="1440" w:hanging="360"/>
      </w:pPr>
      <w:rPr>
        <w:rFonts w:ascii="Arial" w:hAnsi="Arial" w:hint="default"/>
      </w:rPr>
    </w:lvl>
    <w:lvl w:ilvl="2" w:tplc="9926E2CC" w:tentative="1">
      <w:start w:val="1"/>
      <w:numFmt w:val="bullet"/>
      <w:lvlText w:val="•"/>
      <w:lvlJc w:val="left"/>
      <w:pPr>
        <w:tabs>
          <w:tab w:val="num" w:pos="2160"/>
        </w:tabs>
        <w:ind w:left="2160" w:hanging="360"/>
      </w:pPr>
      <w:rPr>
        <w:rFonts w:ascii="Arial" w:hAnsi="Arial" w:hint="default"/>
      </w:rPr>
    </w:lvl>
    <w:lvl w:ilvl="3" w:tplc="3AE28146" w:tentative="1">
      <w:start w:val="1"/>
      <w:numFmt w:val="bullet"/>
      <w:lvlText w:val="•"/>
      <w:lvlJc w:val="left"/>
      <w:pPr>
        <w:tabs>
          <w:tab w:val="num" w:pos="2880"/>
        </w:tabs>
        <w:ind w:left="2880" w:hanging="360"/>
      </w:pPr>
      <w:rPr>
        <w:rFonts w:ascii="Arial" w:hAnsi="Arial" w:hint="default"/>
      </w:rPr>
    </w:lvl>
    <w:lvl w:ilvl="4" w:tplc="E834A60E" w:tentative="1">
      <w:start w:val="1"/>
      <w:numFmt w:val="bullet"/>
      <w:lvlText w:val="•"/>
      <w:lvlJc w:val="left"/>
      <w:pPr>
        <w:tabs>
          <w:tab w:val="num" w:pos="3600"/>
        </w:tabs>
        <w:ind w:left="3600" w:hanging="360"/>
      </w:pPr>
      <w:rPr>
        <w:rFonts w:ascii="Arial" w:hAnsi="Arial" w:hint="default"/>
      </w:rPr>
    </w:lvl>
    <w:lvl w:ilvl="5" w:tplc="122C6588" w:tentative="1">
      <w:start w:val="1"/>
      <w:numFmt w:val="bullet"/>
      <w:lvlText w:val="•"/>
      <w:lvlJc w:val="left"/>
      <w:pPr>
        <w:tabs>
          <w:tab w:val="num" w:pos="4320"/>
        </w:tabs>
        <w:ind w:left="4320" w:hanging="360"/>
      </w:pPr>
      <w:rPr>
        <w:rFonts w:ascii="Arial" w:hAnsi="Arial" w:hint="default"/>
      </w:rPr>
    </w:lvl>
    <w:lvl w:ilvl="6" w:tplc="95B82850" w:tentative="1">
      <w:start w:val="1"/>
      <w:numFmt w:val="bullet"/>
      <w:lvlText w:val="•"/>
      <w:lvlJc w:val="left"/>
      <w:pPr>
        <w:tabs>
          <w:tab w:val="num" w:pos="5040"/>
        </w:tabs>
        <w:ind w:left="5040" w:hanging="360"/>
      </w:pPr>
      <w:rPr>
        <w:rFonts w:ascii="Arial" w:hAnsi="Arial" w:hint="default"/>
      </w:rPr>
    </w:lvl>
    <w:lvl w:ilvl="7" w:tplc="F0B63EF2" w:tentative="1">
      <w:start w:val="1"/>
      <w:numFmt w:val="bullet"/>
      <w:lvlText w:val="•"/>
      <w:lvlJc w:val="left"/>
      <w:pPr>
        <w:tabs>
          <w:tab w:val="num" w:pos="5760"/>
        </w:tabs>
        <w:ind w:left="5760" w:hanging="360"/>
      </w:pPr>
      <w:rPr>
        <w:rFonts w:ascii="Arial" w:hAnsi="Arial" w:hint="default"/>
      </w:rPr>
    </w:lvl>
    <w:lvl w:ilvl="8" w:tplc="2D4C1C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10"/>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0"/>
    <w:rsid w:val="000149E3"/>
    <w:rsid w:val="00034C7E"/>
    <w:rsid w:val="00051B5E"/>
    <w:rsid w:val="000B1688"/>
    <w:rsid w:val="000F51B5"/>
    <w:rsid w:val="00105D7F"/>
    <w:rsid w:val="001252BD"/>
    <w:rsid w:val="0019566E"/>
    <w:rsid w:val="001A55DF"/>
    <w:rsid w:val="001B0601"/>
    <w:rsid w:val="00233601"/>
    <w:rsid w:val="002373A3"/>
    <w:rsid w:val="00244399"/>
    <w:rsid w:val="00290D1B"/>
    <w:rsid w:val="00290D7E"/>
    <w:rsid w:val="002973BC"/>
    <w:rsid w:val="002A0901"/>
    <w:rsid w:val="002C55BC"/>
    <w:rsid w:val="002D7421"/>
    <w:rsid w:val="003414BD"/>
    <w:rsid w:val="003514B4"/>
    <w:rsid w:val="003E6E17"/>
    <w:rsid w:val="00465140"/>
    <w:rsid w:val="00471CFB"/>
    <w:rsid w:val="00490849"/>
    <w:rsid w:val="00525D03"/>
    <w:rsid w:val="00551776"/>
    <w:rsid w:val="0056358C"/>
    <w:rsid w:val="005810EC"/>
    <w:rsid w:val="005B40BB"/>
    <w:rsid w:val="005F1C85"/>
    <w:rsid w:val="005F3902"/>
    <w:rsid w:val="006050B8"/>
    <w:rsid w:val="006420A2"/>
    <w:rsid w:val="00650A19"/>
    <w:rsid w:val="00666721"/>
    <w:rsid w:val="006A2445"/>
    <w:rsid w:val="00732970"/>
    <w:rsid w:val="007528DD"/>
    <w:rsid w:val="00766D6F"/>
    <w:rsid w:val="0078472B"/>
    <w:rsid w:val="007B11B8"/>
    <w:rsid w:val="007F5E0B"/>
    <w:rsid w:val="00821207"/>
    <w:rsid w:val="00825233"/>
    <w:rsid w:val="00865348"/>
    <w:rsid w:val="008863EF"/>
    <w:rsid w:val="008E7E75"/>
    <w:rsid w:val="00950E16"/>
    <w:rsid w:val="009868BA"/>
    <w:rsid w:val="009A5CC4"/>
    <w:rsid w:val="009C504E"/>
    <w:rsid w:val="009E69A5"/>
    <w:rsid w:val="009F1C33"/>
    <w:rsid w:val="00A11A15"/>
    <w:rsid w:val="00A32C2E"/>
    <w:rsid w:val="00A4559D"/>
    <w:rsid w:val="00A53133"/>
    <w:rsid w:val="00A939D6"/>
    <w:rsid w:val="00AA5D34"/>
    <w:rsid w:val="00AC1683"/>
    <w:rsid w:val="00B15CBE"/>
    <w:rsid w:val="00B66370"/>
    <w:rsid w:val="00B67A3A"/>
    <w:rsid w:val="00BA52BF"/>
    <w:rsid w:val="00BE2EC8"/>
    <w:rsid w:val="00C07BCD"/>
    <w:rsid w:val="00C14B7B"/>
    <w:rsid w:val="00C60306"/>
    <w:rsid w:val="00CB5D73"/>
    <w:rsid w:val="00D77FD1"/>
    <w:rsid w:val="00D90C5D"/>
    <w:rsid w:val="00DA2B8F"/>
    <w:rsid w:val="00DC19FE"/>
    <w:rsid w:val="00E16910"/>
    <w:rsid w:val="00E17771"/>
    <w:rsid w:val="00E2460C"/>
    <w:rsid w:val="00E46710"/>
    <w:rsid w:val="00EA056E"/>
    <w:rsid w:val="00EB4522"/>
    <w:rsid w:val="00EB5F23"/>
    <w:rsid w:val="00ED4B3A"/>
    <w:rsid w:val="00EF6C48"/>
    <w:rsid w:val="00F0488F"/>
    <w:rsid w:val="00F23AEA"/>
    <w:rsid w:val="00F53336"/>
    <w:rsid w:val="00F6333B"/>
    <w:rsid w:val="00F844F1"/>
    <w:rsid w:val="00F87AA3"/>
    <w:rsid w:val="00FB11EB"/>
    <w:rsid w:val="00FC7749"/>
    <w:rsid w:val="00FD762F"/>
    <w:rsid w:val="00FF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62B6"/>
  <w15:chartTrackingRefBased/>
  <w15:docId w15:val="{D2C9FEEF-AF3C-43D2-8755-B8E8A1F1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10"/>
    <w:pPr>
      <w:spacing w:after="0" w:line="240" w:lineRule="auto"/>
    </w:pPr>
    <w:rPr>
      <w:rFonts w:ascii="Trebuchet MS" w:eastAsia="Times New Roman" w:hAnsi="Trebuchet MS" w:cs="Times New Roman"/>
      <w:kern w:val="16"/>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901"/>
    <w:pPr>
      <w:spacing w:after="0" w:line="240" w:lineRule="auto"/>
    </w:pPr>
    <w:rPr>
      <w:rFonts w:ascii="Trebuchet MS" w:hAnsi="Trebuchet MS"/>
      <w:sz w:val="20"/>
    </w:rPr>
  </w:style>
  <w:style w:type="table" w:styleId="TableGrid">
    <w:name w:val="Table Grid"/>
    <w:aliases w:val="IPG Table 1"/>
    <w:basedOn w:val="TableNormal"/>
    <w:uiPriority w:val="59"/>
    <w:rsid w:val="00E467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10"/>
    <w:pPr>
      <w:ind w:left="720"/>
      <w:contextualSpacing/>
    </w:pPr>
  </w:style>
  <w:style w:type="character" w:styleId="Hyperlink">
    <w:name w:val="Hyperlink"/>
    <w:basedOn w:val="DefaultParagraphFont"/>
    <w:uiPriority w:val="99"/>
    <w:unhideWhenUsed/>
    <w:rsid w:val="005B40BB"/>
    <w:rPr>
      <w:color w:val="0000FF"/>
      <w:u w:val="single"/>
    </w:rPr>
  </w:style>
  <w:style w:type="paragraph" w:styleId="BalloonText">
    <w:name w:val="Balloon Text"/>
    <w:basedOn w:val="Normal"/>
    <w:link w:val="BalloonTextChar"/>
    <w:uiPriority w:val="99"/>
    <w:semiHidden/>
    <w:unhideWhenUsed/>
    <w:rsid w:val="008E7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75"/>
    <w:rPr>
      <w:rFonts w:ascii="Segoe UI" w:eastAsia="Times New Roman" w:hAnsi="Segoe UI" w:cs="Segoe UI"/>
      <w:kern w:val="16"/>
      <w:sz w:val="18"/>
      <w:szCs w:val="18"/>
      <w:lang w:eastAsia="en-GB"/>
    </w:rPr>
  </w:style>
  <w:style w:type="paragraph" w:styleId="Header">
    <w:name w:val="header"/>
    <w:basedOn w:val="Normal"/>
    <w:link w:val="HeaderChar"/>
    <w:uiPriority w:val="99"/>
    <w:semiHidden/>
    <w:rsid w:val="00A939D6"/>
    <w:pPr>
      <w:tabs>
        <w:tab w:val="center" w:pos="4513"/>
        <w:tab w:val="right" w:pos="9026"/>
      </w:tabs>
    </w:pPr>
    <w:rPr>
      <w:rFonts w:asciiTheme="minorHAnsi" w:eastAsiaTheme="minorHAnsi" w:hAnsiTheme="minorHAnsi" w:cstheme="minorBidi"/>
      <w:caps/>
      <w:color w:val="000000" w:themeColor="text1"/>
      <w:kern w:val="0"/>
      <w:sz w:val="18"/>
      <w:szCs w:val="22"/>
      <w:lang w:eastAsia="en-US"/>
    </w:rPr>
  </w:style>
  <w:style w:type="character" w:customStyle="1" w:styleId="HeaderChar">
    <w:name w:val="Header Char"/>
    <w:basedOn w:val="DefaultParagraphFont"/>
    <w:link w:val="Header"/>
    <w:uiPriority w:val="99"/>
    <w:semiHidden/>
    <w:rsid w:val="00A939D6"/>
    <w:rPr>
      <w:caps/>
      <w:color w:val="000000" w:themeColor="text1"/>
      <w:sz w:val="18"/>
    </w:rPr>
  </w:style>
  <w:style w:type="paragraph" w:styleId="Footer">
    <w:name w:val="footer"/>
    <w:basedOn w:val="Normal"/>
    <w:link w:val="FooterChar"/>
    <w:uiPriority w:val="99"/>
    <w:rsid w:val="00A939D6"/>
    <w:pPr>
      <w:tabs>
        <w:tab w:val="center" w:pos="4513"/>
        <w:tab w:val="right" w:pos="9026"/>
      </w:tabs>
    </w:pPr>
    <w:rPr>
      <w:rFonts w:asciiTheme="minorHAnsi" w:eastAsiaTheme="minorHAnsi" w:hAnsiTheme="minorHAnsi" w:cstheme="minorBidi"/>
      <w:color w:val="685040" w:themeColor="text2"/>
      <w:kern w:val="0"/>
      <w:sz w:val="16"/>
      <w:szCs w:val="14"/>
      <w:lang w:eastAsia="en-US"/>
    </w:rPr>
  </w:style>
  <w:style w:type="character" w:customStyle="1" w:styleId="FooterChar">
    <w:name w:val="Footer Char"/>
    <w:basedOn w:val="DefaultParagraphFont"/>
    <w:link w:val="Footer"/>
    <w:uiPriority w:val="99"/>
    <w:rsid w:val="00A939D6"/>
    <w:rPr>
      <w:color w:val="685040" w:themeColor="text2"/>
      <w:sz w:val="16"/>
      <w:szCs w:val="14"/>
    </w:rPr>
  </w:style>
  <w:style w:type="paragraph" w:customStyle="1" w:styleId="Disclaimer">
    <w:name w:val="Disclaimer"/>
    <w:basedOn w:val="Normal"/>
    <w:uiPriority w:val="99"/>
    <w:qFormat/>
    <w:rsid w:val="0019566E"/>
    <w:pPr>
      <w:framePr w:hSpace="180" w:wrap="around" w:vAnchor="page" w:hAnchor="margin" w:xAlign="center" w:y="3307"/>
      <w:spacing w:after="80"/>
      <w:ind w:right="323"/>
    </w:pPr>
    <w:rPr>
      <w:rFonts w:asciiTheme="minorHAnsi" w:eastAsiaTheme="minorHAnsi" w:hAnsiTheme="minorHAnsi" w:cstheme="minorBidi"/>
      <w:bCs/>
      <w:color w:val="FFFFFF" w:themeColor="background1"/>
      <w:kern w:val="0"/>
      <w:sz w:val="14"/>
      <w:szCs w:val="14"/>
    </w:rPr>
  </w:style>
  <w:style w:type="character" w:customStyle="1" w:styleId="TextWhite">
    <w:name w:val="Text_White"/>
    <w:basedOn w:val="DefaultParagraphFont"/>
    <w:uiPriority w:val="1"/>
    <w:qFormat/>
    <w:rsid w:val="0019566E"/>
    <w:rPr>
      <w:color w:val="FFFFFF" w:themeColor="background1"/>
    </w:rPr>
  </w:style>
  <w:style w:type="paragraph" w:customStyle="1" w:styleId="Default">
    <w:name w:val="Default"/>
    <w:rsid w:val="001B06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25D03"/>
    <w:rPr>
      <w:sz w:val="16"/>
      <w:szCs w:val="16"/>
    </w:rPr>
  </w:style>
  <w:style w:type="paragraph" w:styleId="CommentText">
    <w:name w:val="annotation text"/>
    <w:basedOn w:val="Normal"/>
    <w:link w:val="CommentTextChar"/>
    <w:uiPriority w:val="99"/>
    <w:semiHidden/>
    <w:unhideWhenUsed/>
    <w:rsid w:val="00525D03"/>
    <w:rPr>
      <w:szCs w:val="20"/>
    </w:rPr>
  </w:style>
  <w:style w:type="character" w:customStyle="1" w:styleId="CommentTextChar">
    <w:name w:val="Comment Text Char"/>
    <w:basedOn w:val="DefaultParagraphFont"/>
    <w:link w:val="CommentText"/>
    <w:uiPriority w:val="99"/>
    <w:semiHidden/>
    <w:rsid w:val="00525D03"/>
    <w:rPr>
      <w:rFonts w:ascii="Trebuchet MS" w:eastAsia="Times New Roman" w:hAnsi="Trebuchet MS" w:cs="Times New Roman"/>
      <w:kern w:val="16"/>
      <w:sz w:val="20"/>
      <w:szCs w:val="20"/>
      <w:lang w:eastAsia="en-GB"/>
    </w:rPr>
  </w:style>
  <w:style w:type="paragraph" w:styleId="CommentSubject">
    <w:name w:val="annotation subject"/>
    <w:basedOn w:val="CommentText"/>
    <w:next w:val="CommentText"/>
    <w:link w:val="CommentSubjectChar"/>
    <w:uiPriority w:val="99"/>
    <w:semiHidden/>
    <w:unhideWhenUsed/>
    <w:rsid w:val="00525D03"/>
    <w:rPr>
      <w:b/>
      <w:bCs/>
    </w:rPr>
  </w:style>
  <w:style w:type="character" w:customStyle="1" w:styleId="CommentSubjectChar">
    <w:name w:val="Comment Subject Char"/>
    <w:basedOn w:val="CommentTextChar"/>
    <w:link w:val="CommentSubject"/>
    <w:uiPriority w:val="99"/>
    <w:semiHidden/>
    <w:rsid w:val="00525D03"/>
    <w:rPr>
      <w:rFonts w:ascii="Trebuchet MS" w:eastAsia="Times New Roman" w:hAnsi="Trebuchet MS" w:cs="Times New Roman"/>
      <w:b/>
      <w:bCs/>
      <w:kern w:val="1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5787">
      <w:bodyDiv w:val="1"/>
      <w:marLeft w:val="0"/>
      <w:marRight w:val="0"/>
      <w:marTop w:val="0"/>
      <w:marBottom w:val="0"/>
      <w:divBdr>
        <w:top w:val="none" w:sz="0" w:space="0" w:color="auto"/>
        <w:left w:val="none" w:sz="0" w:space="0" w:color="auto"/>
        <w:bottom w:val="none" w:sz="0" w:space="0" w:color="auto"/>
        <w:right w:val="none" w:sz="0" w:space="0" w:color="auto"/>
      </w:divBdr>
    </w:div>
    <w:div w:id="120730693">
      <w:bodyDiv w:val="1"/>
      <w:marLeft w:val="0"/>
      <w:marRight w:val="0"/>
      <w:marTop w:val="0"/>
      <w:marBottom w:val="0"/>
      <w:divBdr>
        <w:top w:val="none" w:sz="0" w:space="0" w:color="auto"/>
        <w:left w:val="none" w:sz="0" w:space="0" w:color="auto"/>
        <w:bottom w:val="none" w:sz="0" w:space="0" w:color="auto"/>
        <w:right w:val="none" w:sz="0" w:space="0" w:color="auto"/>
      </w:divBdr>
    </w:div>
    <w:div w:id="135923165">
      <w:bodyDiv w:val="1"/>
      <w:marLeft w:val="0"/>
      <w:marRight w:val="0"/>
      <w:marTop w:val="0"/>
      <w:marBottom w:val="0"/>
      <w:divBdr>
        <w:top w:val="none" w:sz="0" w:space="0" w:color="auto"/>
        <w:left w:val="none" w:sz="0" w:space="0" w:color="auto"/>
        <w:bottom w:val="none" w:sz="0" w:space="0" w:color="auto"/>
        <w:right w:val="none" w:sz="0" w:space="0" w:color="auto"/>
      </w:divBdr>
    </w:div>
    <w:div w:id="214585038">
      <w:bodyDiv w:val="1"/>
      <w:marLeft w:val="0"/>
      <w:marRight w:val="0"/>
      <w:marTop w:val="0"/>
      <w:marBottom w:val="0"/>
      <w:divBdr>
        <w:top w:val="none" w:sz="0" w:space="0" w:color="auto"/>
        <w:left w:val="none" w:sz="0" w:space="0" w:color="auto"/>
        <w:bottom w:val="none" w:sz="0" w:space="0" w:color="auto"/>
        <w:right w:val="none" w:sz="0" w:space="0" w:color="auto"/>
      </w:divBdr>
    </w:div>
    <w:div w:id="345180335">
      <w:bodyDiv w:val="1"/>
      <w:marLeft w:val="0"/>
      <w:marRight w:val="0"/>
      <w:marTop w:val="0"/>
      <w:marBottom w:val="0"/>
      <w:divBdr>
        <w:top w:val="none" w:sz="0" w:space="0" w:color="auto"/>
        <w:left w:val="none" w:sz="0" w:space="0" w:color="auto"/>
        <w:bottom w:val="none" w:sz="0" w:space="0" w:color="auto"/>
        <w:right w:val="none" w:sz="0" w:space="0" w:color="auto"/>
      </w:divBdr>
    </w:div>
    <w:div w:id="449014217">
      <w:bodyDiv w:val="1"/>
      <w:marLeft w:val="0"/>
      <w:marRight w:val="0"/>
      <w:marTop w:val="0"/>
      <w:marBottom w:val="0"/>
      <w:divBdr>
        <w:top w:val="none" w:sz="0" w:space="0" w:color="auto"/>
        <w:left w:val="none" w:sz="0" w:space="0" w:color="auto"/>
        <w:bottom w:val="none" w:sz="0" w:space="0" w:color="auto"/>
        <w:right w:val="none" w:sz="0" w:space="0" w:color="auto"/>
      </w:divBdr>
    </w:div>
    <w:div w:id="477306377">
      <w:bodyDiv w:val="1"/>
      <w:marLeft w:val="0"/>
      <w:marRight w:val="0"/>
      <w:marTop w:val="0"/>
      <w:marBottom w:val="0"/>
      <w:divBdr>
        <w:top w:val="none" w:sz="0" w:space="0" w:color="auto"/>
        <w:left w:val="none" w:sz="0" w:space="0" w:color="auto"/>
        <w:bottom w:val="none" w:sz="0" w:space="0" w:color="auto"/>
        <w:right w:val="none" w:sz="0" w:space="0" w:color="auto"/>
      </w:divBdr>
    </w:div>
    <w:div w:id="483855701">
      <w:bodyDiv w:val="1"/>
      <w:marLeft w:val="0"/>
      <w:marRight w:val="0"/>
      <w:marTop w:val="0"/>
      <w:marBottom w:val="0"/>
      <w:divBdr>
        <w:top w:val="none" w:sz="0" w:space="0" w:color="auto"/>
        <w:left w:val="none" w:sz="0" w:space="0" w:color="auto"/>
        <w:bottom w:val="none" w:sz="0" w:space="0" w:color="auto"/>
        <w:right w:val="none" w:sz="0" w:space="0" w:color="auto"/>
      </w:divBdr>
    </w:div>
    <w:div w:id="552428625">
      <w:bodyDiv w:val="1"/>
      <w:marLeft w:val="0"/>
      <w:marRight w:val="0"/>
      <w:marTop w:val="0"/>
      <w:marBottom w:val="0"/>
      <w:divBdr>
        <w:top w:val="none" w:sz="0" w:space="0" w:color="auto"/>
        <w:left w:val="none" w:sz="0" w:space="0" w:color="auto"/>
        <w:bottom w:val="none" w:sz="0" w:space="0" w:color="auto"/>
        <w:right w:val="none" w:sz="0" w:space="0" w:color="auto"/>
      </w:divBdr>
    </w:div>
    <w:div w:id="570383676">
      <w:bodyDiv w:val="1"/>
      <w:marLeft w:val="0"/>
      <w:marRight w:val="0"/>
      <w:marTop w:val="0"/>
      <w:marBottom w:val="0"/>
      <w:divBdr>
        <w:top w:val="none" w:sz="0" w:space="0" w:color="auto"/>
        <w:left w:val="none" w:sz="0" w:space="0" w:color="auto"/>
        <w:bottom w:val="none" w:sz="0" w:space="0" w:color="auto"/>
        <w:right w:val="none" w:sz="0" w:space="0" w:color="auto"/>
      </w:divBdr>
    </w:div>
    <w:div w:id="573398071">
      <w:bodyDiv w:val="1"/>
      <w:marLeft w:val="0"/>
      <w:marRight w:val="0"/>
      <w:marTop w:val="0"/>
      <w:marBottom w:val="0"/>
      <w:divBdr>
        <w:top w:val="none" w:sz="0" w:space="0" w:color="auto"/>
        <w:left w:val="none" w:sz="0" w:space="0" w:color="auto"/>
        <w:bottom w:val="none" w:sz="0" w:space="0" w:color="auto"/>
        <w:right w:val="none" w:sz="0" w:space="0" w:color="auto"/>
      </w:divBdr>
    </w:div>
    <w:div w:id="585576571">
      <w:bodyDiv w:val="1"/>
      <w:marLeft w:val="0"/>
      <w:marRight w:val="0"/>
      <w:marTop w:val="0"/>
      <w:marBottom w:val="0"/>
      <w:divBdr>
        <w:top w:val="none" w:sz="0" w:space="0" w:color="auto"/>
        <w:left w:val="none" w:sz="0" w:space="0" w:color="auto"/>
        <w:bottom w:val="none" w:sz="0" w:space="0" w:color="auto"/>
        <w:right w:val="none" w:sz="0" w:space="0" w:color="auto"/>
      </w:divBdr>
    </w:div>
    <w:div w:id="586382243">
      <w:bodyDiv w:val="1"/>
      <w:marLeft w:val="0"/>
      <w:marRight w:val="0"/>
      <w:marTop w:val="0"/>
      <w:marBottom w:val="0"/>
      <w:divBdr>
        <w:top w:val="none" w:sz="0" w:space="0" w:color="auto"/>
        <w:left w:val="none" w:sz="0" w:space="0" w:color="auto"/>
        <w:bottom w:val="none" w:sz="0" w:space="0" w:color="auto"/>
        <w:right w:val="none" w:sz="0" w:space="0" w:color="auto"/>
      </w:divBdr>
    </w:div>
    <w:div w:id="630598519">
      <w:bodyDiv w:val="1"/>
      <w:marLeft w:val="0"/>
      <w:marRight w:val="0"/>
      <w:marTop w:val="0"/>
      <w:marBottom w:val="0"/>
      <w:divBdr>
        <w:top w:val="none" w:sz="0" w:space="0" w:color="auto"/>
        <w:left w:val="none" w:sz="0" w:space="0" w:color="auto"/>
        <w:bottom w:val="none" w:sz="0" w:space="0" w:color="auto"/>
        <w:right w:val="none" w:sz="0" w:space="0" w:color="auto"/>
      </w:divBdr>
    </w:div>
    <w:div w:id="636185265">
      <w:bodyDiv w:val="1"/>
      <w:marLeft w:val="0"/>
      <w:marRight w:val="0"/>
      <w:marTop w:val="0"/>
      <w:marBottom w:val="0"/>
      <w:divBdr>
        <w:top w:val="none" w:sz="0" w:space="0" w:color="auto"/>
        <w:left w:val="none" w:sz="0" w:space="0" w:color="auto"/>
        <w:bottom w:val="none" w:sz="0" w:space="0" w:color="auto"/>
        <w:right w:val="none" w:sz="0" w:space="0" w:color="auto"/>
      </w:divBdr>
    </w:div>
    <w:div w:id="799156355">
      <w:bodyDiv w:val="1"/>
      <w:marLeft w:val="0"/>
      <w:marRight w:val="0"/>
      <w:marTop w:val="0"/>
      <w:marBottom w:val="0"/>
      <w:divBdr>
        <w:top w:val="none" w:sz="0" w:space="0" w:color="auto"/>
        <w:left w:val="none" w:sz="0" w:space="0" w:color="auto"/>
        <w:bottom w:val="none" w:sz="0" w:space="0" w:color="auto"/>
        <w:right w:val="none" w:sz="0" w:space="0" w:color="auto"/>
      </w:divBdr>
      <w:divsChild>
        <w:div w:id="1682665035">
          <w:marLeft w:val="274"/>
          <w:marRight w:val="0"/>
          <w:marTop w:val="0"/>
          <w:marBottom w:val="60"/>
          <w:divBdr>
            <w:top w:val="none" w:sz="0" w:space="0" w:color="auto"/>
            <w:left w:val="none" w:sz="0" w:space="0" w:color="auto"/>
            <w:bottom w:val="none" w:sz="0" w:space="0" w:color="auto"/>
            <w:right w:val="none" w:sz="0" w:space="0" w:color="auto"/>
          </w:divBdr>
        </w:div>
        <w:div w:id="1140461946">
          <w:marLeft w:val="274"/>
          <w:marRight w:val="0"/>
          <w:marTop w:val="0"/>
          <w:marBottom w:val="60"/>
          <w:divBdr>
            <w:top w:val="none" w:sz="0" w:space="0" w:color="auto"/>
            <w:left w:val="none" w:sz="0" w:space="0" w:color="auto"/>
            <w:bottom w:val="none" w:sz="0" w:space="0" w:color="auto"/>
            <w:right w:val="none" w:sz="0" w:space="0" w:color="auto"/>
          </w:divBdr>
        </w:div>
        <w:div w:id="2146074423">
          <w:marLeft w:val="274"/>
          <w:marRight w:val="0"/>
          <w:marTop w:val="0"/>
          <w:marBottom w:val="60"/>
          <w:divBdr>
            <w:top w:val="none" w:sz="0" w:space="0" w:color="auto"/>
            <w:left w:val="none" w:sz="0" w:space="0" w:color="auto"/>
            <w:bottom w:val="none" w:sz="0" w:space="0" w:color="auto"/>
            <w:right w:val="none" w:sz="0" w:space="0" w:color="auto"/>
          </w:divBdr>
        </w:div>
        <w:div w:id="1019047073">
          <w:marLeft w:val="274"/>
          <w:marRight w:val="0"/>
          <w:marTop w:val="0"/>
          <w:marBottom w:val="60"/>
          <w:divBdr>
            <w:top w:val="none" w:sz="0" w:space="0" w:color="auto"/>
            <w:left w:val="none" w:sz="0" w:space="0" w:color="auto"/>
            <w:bottom w:val="none" w:sz="0" w:space="0" w:color="auto"/>
            <w:right w:val="none" w:sz="0" w:space="0" w:color="auto"/>
          </w:divBdr>
        </w:div>
        <w:div w:id="2014601515">
          <w:marLeft w:val="274"/>
          <w:marRight w:val="0"/>
          <w:marTop w:val="0"/>
          <w:marBottom w:val="60"/>
          <w:divBdr>
            <w:top w:val="none" w:sz="0" w:space="0" w:color="auto"/>
            <w:left w:val="none" w:sz="0" w:space="0" w:color="auto"/>
            <w:bottom w:val="none" w:sz="0" w:space="0" w:color="auto"/>
            <w:right w:val="none" w:sz="0" w:space="0" w:color="auto"/>
          </w:divBdr>
        </w:div>
        <w:div w:id="404187244">
          <w:marLeft w:val="274"/>
          <w:marRight w:val="0"/>
          <w:marTop w:val="0"/>
          <w:marBottom w:val="60"/>
          <w:divBdr>
            <w:top w:val="none" w:sz="0" w:space="0" w:color="auto"/>
            <w:left w:val="none" w:sz="0" w:space="0" w:color="auto"/>
            <w:bottom w:val="none" w:sz="0" w:space="0" w:color="auto"/>
            <w:right w:val="none" w:sz="0" w:space="0" w:color="auto"/>
          </w:divBdr>
        </w:div>
      </w:divsChild>
    </w:div>
    <w:div w:id="805976015">
      <w:bodyDiv w:val="1"/>
      <w:marLeft w:val="0"/>
      <w:marRight w:val="0"/>
      <w:marTop w:val="0"/>
      <w:marBottom w:val="0"/>
      <w:divBdr>
        <w:top w:val="none" w:sz="0" w:space="0" w:color="auto"/>
        <w:left w:val="none" w:sz="0" w:space="0" w:color="auto"/>
        <w:bottom w:val="none" w:sz="0" w:space="0" w:color="auto"/>
        <w:right w:val="none" w:sz="0" w:space="0" w:color="auto"/>
      </w:divBdr>
    </w:div>
    <w:div w:id="863057916">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84973203">
      <w:bodyDiv w:val="1"/>
      <w:marLeft w:val="0"/>
      <w:marRight w:val="0"/>
      <w:marTop w:val="0"/>
      <w:marBottom w:val="0"/>
      <w:divBdr>
        <w:top w:val="none" w:sz="0" w:space="0" w:color="auto"/>
        <w:left w:val="none" w:sz="0" w:space="0" w:color="auto"/>
        <w:bottom w:val="none" w:sz="0" w:space="0" w:color="auto"/>
        <w:right w:val="none" w:sz="0" w:space="0" w:color="auto"/>
      </w:divBdr>
    </w:div>
    <w:div w:id="991982472">
      <w:bodyDiv w:val="1"/>
      <w:marLeft w:val="0"/>
      <w:marRight w:val="0"/>
      <w:marTop w:val="0"/>
      <w:marBottom w:val="0"/>
      <w:divBdr>
        <w:top w:val="none" w:sz="0" w:space="0" w:color="auto"/>
        <w:left w:val="none" w:sz="0" w:space="0" w:color="auto"/>
        <w:bottom w:val="none" w:sz="0" w:space="0" w:color="auto"/>
        <w:right w:val="none" w:sz="0" w:space="0" w:color="auto"/>
      </w:divBdr>
    </w:div>
    <w:div w:id="1013412089">
      <w:bodyDiv w:val="1"/>
      <w:marLeft w:val="0"/>
      <w:marRight w:val="0"/>
      <w:marTop w:val="0"/>
      <w:marBottom w:val="0"/>
      <w:divBdr>
        <w:top w:val="none" w:sz="0" w:space="0" w:color="auto"/>
        <w:left w:val="none" w:sz="0" w:space="0" w:color="auto"/>
        <w:bottom w:val="none" w:sz="0" w:space="0" w:color="auto"/>
        <w:right w:val="none" w:sz="0" w:space="0" w:color="auto"/>
      </w:divBdr>
    </w:div>
    <w:div w:id="1053311936">
      <w:bodyDiv w:val="1"/>
      <w:marLeft w:val="0"/>
      <w:marRight w:val="0"/>
      <w:marTop w:val="0"/>
      <w:marBottom w:val="0"/>
      <w:divBdr>
        <w:top w:val="none" w:sz="0" w:space="0" w:color="auto"/>
        <w:left w:val="none" w:sz="0" w:space="0" w:color="auto"/>
        <w:bottom w:val="none" w:sz="0" w:space="0" w:color="auto"/>
        <w:right w:val="none" w:sz="0" w:space="0" w:color="auto"/>
      </w:divBdr>
      <w:divsChild>
        <w:div w:id="996494319">
          <w:marLeft w:val="302"/>
          <w:marRight w:val="0"/>
          <w:marTop w:val="0"/>
          <w:marBottom w:val="0"/>
          <w:divBdr>
            <w:top w:val="none" w:sz="0" w:space="0" w:color="auto"/>
            <w:left w:val="none" w:sz="0" w:space="0" w:color="auto"/>
            <w:bottom w:val="none" w:sz="0" w:space="0" w:color="auto"/>
            <w:right w:val="none" w:sz="0" w:space="0" w:color="auto"/>
          </w:divBdr>
        </w:div>
        <w:div w:id="1530993487">
          <w:marLeft w:val="302"/>
          <w:marRight w:val="14"/>
          <w:marTop w:val="119"/>
          <w:marBottom w:val="0"/>
          <w:divBdr>
            <w:top w:val="none" w:sz="0" w:space="0" w:color="auto"/>
            <w:left w:val="none" w:sz="0" w:space="0" w:color="auto"/>
            <w:bottom w:val="none" w:sz="0" w:space="0" w:color="auto"/>
            <w:right w:val="none" w:sz="0" w:space="0" w:color="auto"/>
          </w:divBdr>
        </w:div>
        <w:div w:id="1462649887">
          <w:marLeft w:val="302"/>
          <w:marRight w:val="0"/>
          <w:marTop w:val="143"/>
          <w:marBottom w:val="0"/>
          <w:divBdr>
            <w:top w:val="none" w:sz="0" w:space="0" w:color="auto"/>
            <w:left w:val="none" w:sz="0" w:space="0" w:color="auto"/>
            <w:bottom w:val="none" w:sz="0" w:space="0" w:color="auto"/>
            <w:right w:val="none" w:sz="0" w:space="0" w:color="auto"/>
          </w:divBdr>
        </w:div>
        <w:div w:id="1377582967">
          <w:marLeft w:val="302"/>
          <w:marRight w:val="0"/>
          <w:marTop w:val="141"/>
          <w:marBottom w:val="0"/>
          <w:divBdr>
            <w:top w:val="none" w:sz="0" w:space="0" w:color="auto"/>
            <w:left w:val="none" w:sz="0" w:space="0" w:color="auto"/>
            <w:bottom w:val="none" w:sz="0" w:space="0" w:color="auto"/>
            <w:right w:val="none" w:sz="0" w:space="0" w:color="auto"/>
          </w:divBdr>
        </w:div>
        <w:div w:id="424113675">
          <w:marLeft w:val="302"/>
          <w:marRight w:val="0"/>
          <w:marTop w:val="141"/>
          <w:marBottom w:val="0"/>
          <w:divBdr>
            <w:top w:val="none" w:sz="0" w:space="0" w:color="auto"/>
            <w:left w:val="none" w:sz="0" w:space="0" w:color="auto"/>
            <w:bottom w:val="none" w:sz="0" w:space="0" w:color="auto"/>
            <w:right w:val="none" w:sz="0" w:space="0" w:color="auto"/>
          </w:divBdr>
        </w:div>
      </w:divsChild>
    </w:div>
    <w:div w:id="1132820708">
      <w:bodyDiv w:val="1"/>
      <w:marLeft w:val="0"/>
      <w:marRight w:val="0"/>
      <w:marTop w:val="0"/>
      <w:marBottom w:val="0"/>
      <w:divBdr>
        <w:top w:val="none" w:sz="0" w:space="0" w:color="auto"/>
        <w:left w:val="none" w:sz="0" w:space="0" w:color="auto"/>
        <w:bottom w:val="none" w:sz="0" w:space="0" w:color="auto"/>
        <w:right w:val="none" w:sz="0" w:space="0" w:color="auto"/>
      </w:divBdr>
    </w:div>
    <w:div w:id="1135441671">
      <w:bodyDiv w:val="1"/>
      <w:marLeft w:val="0"/>
      <w:marRight w:val="0"/>
      <w:marTop w:val="0"/>
      <w:marBottom w:val="0"/>
      <w:divBdr>
        <w:top w:val="none" w:sz="0" w:space="0" w:color="auto"/>
        <w:left w:val="none" w:sz="0" w:space="0" w:color="auto"/>
        <w:bottom w:val="none" w:sz="0" w:space="0" w:color="auto"/>
        <w:right w:val="none" w:sz="0" w:space="0" w:color="auto"/>
      </w:divBdr>
    </w:div>
    <w:div w:id="1156921830">
      <w:bodyDiv w:val="1"/>
      <w:marLeft w:val="0"/>
      <w:marRight w:val="0"/>
      <w:marTop w:val="0"/>
      <w:marBottom w:val="0"/>
      <w:divBdr>
        <w:top w:val="none" w:sz="0" w:space="0" w:color="auto"/>
        <w:left w:val="none" w:sz="0" w:space="0" w:color="auto"/>
        <w:bottom w:val="none" w:sz="0" w:space="0" w:color="auto"/>
        <w:right w:val="none" w:sz="0" w:space="0" w:color="auto"/>
      </w:divBdr>
    </w:div>
    <w:div w:id="1381171406">
      <w:bodyDiv w:val="1"/>
      <w:marLeft w:val="0"/>
      <w:marRight w:val="0"/>
      <w:marTop w:val="0"/>
      <w:marBottom w:val="0"/>
      <w:divBdr>
        <w:top w:val="none" w:sz="0" w:space="0" w:color="auto"/>
        <w:left w:val="none" w:sz="0" w:space="0" w:color="auto"/>
        <w:bottom w:val="none" w:sz="0" w:space="0" w:color="auto"/>
        <w:right w:val="none" w:sz="0" w:space="0" w:color="auto"/>
      </w:divBdr>
      <w:divsChild>
        <w:div w:id="1980263059">
          <w:marLeft w:val="274"/>
          <w:marRight w:val="0"/>
          <w:marTop w:val="0"/>
          <w:marBottom w:val="60"/>
          <w:divBdr>
            <w:top w:val="none" w:sz="0" w:space="0" w:color="auto"/>
            <w:left w:val="none" w:sz="0" w:space="0" w:color="auto"/>
            <w:bottom w:val="none" w:sz="0" w:space="0" w:color="auto"/>
            <w:right w:val="none" w:sz="0" w:space="0" w:color="auto"/>
          </w:divBdr>
        </w:div>
        <w:div w:id="1843088521">
          <w:marLeft w:val="274"/>
          <w:marRight w:val="0"/>
          <w:marTop w:val="0"/>
          <w:marBottom w:val="60"/>
          <w:divBdr>
            <w:top w:val="none" w:sz="0" w:space="0" w:color="auto"/>
            <w:left w:val="none" w:sz="0" w:space="0" w:color="auto"/>
            <w:bottom w:val="none" w:sz="0" w:space="0" w:color="auto"/>
            <w:right w:val="none" w:sz="0" w:space="0" w:color="auto"/>
          </w:divBdr>
        </w:div>
        <w:div w:id="657880887">
          <w:marLeft w:val="274"/>
          <w:marRight w:val="0"/>
          <w:marTop w:val="0"/>
          <w:marBottom w:val="60"/>
          <w:divBdr>
            <w:top w:val="none" w:sz="0" w:space="0" w:color="auto"/>
            <w:left w:val="none" w:sz="0" w:space="0" w:color="auto"/>
            <w:bottom w:val="none" w:sz="0" w:space="0" w:color="auto"/>
            <w:right w:val="none" w:sz="0" w:space="0" w:color="auto"/>
          </w:divBdr>
        </w:div>
        <w:div w:id="372387305">
          <w:marLeft w:val="274"/>
          <w:marRight w:val="0"/>
          <w:marTop w:val="0"/>
          <w:marBottom w:val="60"/>
          <w:divBdr>
            <w:top w:val="none" w:sz="0" w:space="0" w:color="auto"/>
            <w:left w:val="none" w:sz="0" w:space="0" w:color="auto"/>
            <w:bottom w:val="none" w:sz="0" w:space="0" w:color="auto"/>
            <w:right w:val="none" w:sz="0" w:space="0" w:color="auto"/>
          </w:divBdr>
        </w:div>
      </w:divsChild>
    </w:div>
    <w:div w:id="1418480356">
      <w:bodyDiv w:val="1"/>
      <w:marLeft w:val="0"/>
      <w:marRight w:val="0"/>
      <w:marTop w:val="0"/>
      <w:marBottom w:val="0"/>
      <w:divBdr>
        <w:top w:val="none" w:sz="0" w:space="0" w:color="auto"/>
        <w:left w:val="none" w:sz="0" w:space="0" w:color="auto"/>
        <w:bottom w:val="none" w:sz="0" w:space="0" w:color="auto"/>
        <w:right w:val="none" w:sz="0" w:space="0" w:color="auto"/>
      </w:divBdr>
    </w:div>
    <w:div w:id="1536582186">
      <w:bodyDiv w:val="1"/>
      <w:marLeft w:val="0"/>
      <w:marRight w:val="0"/>
      <w:marTop w:val="0"/>
      <w:marBottom w:val="0"/>
      <w:divBdr>
        <w:top w:val="none" w:sz="0" w:space="0" w:color="auto"/>
        <w:left w:val="none" w:sz="0" w:space="0" w:color="auto"/>
        <w:bottom w:val="none" w:sz="0" w:space="0" w:color="auto"/>
        <w:right w:val="none" w:sz="0" w:space="0" w:color="auto"/>
      </w:divBdr>
    </w:div>
    <w:div w:id="1544824670">
      <w:bodyDiv w:val="1"/>
      <w:marLeft w:val="0"/>
      <w:marRight w:val="0"/>
      <w:marTop w:val="0"/>
      <w:marBottom w:val="0"/>
      <w:divBdr>
        <w:top w:val="none" w:sz="0" w:space="0" w:color="auto"/>
        <w:left w:val="none" w:sz="0" w:space="0" w:color="auto"/>
        <w:bottom w:val="none" w:sz="0" w:space="0" w:color="auto"/>
        <w:right w:val="none" w:sz="0" w:space="0" w:color="auto"/>
      </w:divBdr>
    </w:div>
    <w:div w:id="1552108212">
      <w:bodyDiv w:val="1"/>
      <w:marLeft w:val="0"/>
      <w:marRight w:val="0"/>
      <w:marTop w:val="0"/>
      <w:marBottom w:val="0"/>
      <w:divBdr>
        <w:top w:val="none" w:sz="0" w:space="0" w:color="auto"/>
        <w:left w:val="none" w:sz="0" w:space="0" w:color="auto"/>
        <w:bottom w:val="none" w:sz="0" w:space="0" w:color="auto"/>
        <w:right w:val="none" w:sz="0" w:space="0" w:color="auto"/>
      </w:divBdr>
      <w:divsChild>
        <w:div w:id="121046092">
          <w:marLeft w:val="936"/>
          <w:marRight w:val="0"/>
          <w:marTop w:val="166"/>
          <w:marBottom w:val="0"/>
          <w:divBdr>
            <w:top w:val="none" w:sz="0" w:space="0" w:color="auto"/>
            <w:left w:val="none" w:sz="0" w:space="0" w:color="auto"/>
            <w:bottom w:val="none" w:sz="0" w:space="0" w:color="auto"/>
            <w:right w:val="none" w:sz="0" w:space="0" w:color="auto"/>
          </w:divBdr>
        </w:div>
      </w:divsChild>
    </w:div>
    <w:div w:id="1611736453">
      <w:bodyDiv w:val="1"/>
      <w:marLeft w:val="0"/>
      <w:marRight w:val="0"/>
      <w:marTop w:val="0"/>
      <w:marBottom w:val="0"/>
      <w:divBdr>
        <w:top w:val="none" w:sz="0" w:space="0" w:color="auto"/>
        <w:left w:val="none" w:sz="0" w:space="0" w:color="auto"/>
        <w:bottom w:val="none" w:sz="0" w:space="0" w:color="auto"/>
        <w:right w:val="none" w:sz="0" w:space="0" w:color="auto"/>
      </w:divBdr>
    </w:div>
    <w:div w:id="1642425115">
      <w:bodyDiv w:val="1"/>
      <w:marLeft w:val="0"/>
      <w:marRight w:val="0"/>
      <w:marTop w:val="0"/>
      <w:marBottom w:val="0"/>
      <w:divBdr>
        <w:top w:val="none" w:sz="0" w:space="0" w:color="auto"/>
        <w:left w:val="none" w:sz="0" w:space="0" w:color="auto"/>
        <w:bottom w:val="none" w:sz="0" w:space="0" w:color="auto"/>
        <w:right w:val="none" w:sz="0" w:space="0" w:color="auto"/>
      </w:divBdr>
    </w:div>
    <w:div w:id="1693191876">
      <w:bodyDiv w:val="1"/>
      <w:marLeft w:val="0"/>
      <w:marRight w:val="0"/>
      <w:marTop w:val="0"/>
      <w:marBottom w:val="0"/>
      <w:divBdr>
        <w:top w:val="none" w:sz="0" w:space="0" w:color="auto"/>
        <w:left w:val="none" w:sz="0" w:space="0" w:color="auto"/>
        <w:bottom w:val="none" w:sz="0" w:space="0" w:color="auto"/>
        <w:right w:val="none" w:sz="0" w:space="0" w:color="auto"/>
      </w:divBdr>
    </w:div>
    <w:div w:id="1819413866">
      <w:bodyDiv w:val="1"/>
      <w:marLeft w:val="0"/>
      <w:marRight w:val="0"/>
      <w:marTop w:val="0"/>
      <w:marBottom w:val="0"/>
      <w:divBdr>
        <w:top w:val="none" w:sz="0" w:space="0" w:color="auto"/>
        <w:left w:val="none" w:sz="0" w:space="0" w:color="auto"/>
        <w:bottom w:val="none" w:sz="0" w:space="0" w:color="auto"/>
        <w:right w:val="none" w:sz="0" w:space="0" w:color="auto"/>
      </w:divBdr>
      <w:divsChild>
        <w:div w:id="1328903452">
          <w:marLeft w:val="274"/>
          <w:marRight w:val="0"/>
          <w:marTop w:val="0"/>
          <w:marBottom w:val="60"/>
          <w:divBdr>
            <w:top w:val="none" w:sz="0" w:space="0" w:color="auto"/>
            <w:left w:val="none" w:sz="0" w:space="0" w:color="auto"/>
            <w:bottom w:val="none" w:sz="0" w:space="0" w:color="auto"/>
            <w:right w:val="none" w:sz="0" w:space="0" w:color="auto"/>
          </w:divBdr>
        </w:div>
        <w:div w:id="578174418">
          <w:marLeft w:val="274"/>
          <w:marRight w:val="0"/>
          <w:marTop w:val="0"/>
          <w:marBottom w:val="60"/>
          <w:divBdr>
            <w:top w:val="none" w:sz="0" w:space="0" w:color="auto"/>
            <w:left w:val="none" w:sz="0" w:space="0" w:color="auto"/>
            <w:bottom w:val="none" w:sz="0" w:space="0" w:color="auto"/>
            <w:right w:val="none" w:sz="0" w:space="0" w:color="auto"/>
          </w:divBdr>
        </w:div>
        <w:div w:id="455757872">
          <w:marLeft w:val="274"/>
          <w:marRight w:val="0"/>
          <w:marTop w:val="0"/>
          <w:marBottom w:val="60"/>
          <w:divBdr>
            <w:top w:val="none" w:sz="0" w:space="0" w:color="auto"/>
            <w:left w:val="none" w:sz="0" w:space="0" w:color="auto"/>
            <w:bottom w:val="none" w:sz="0" w:space="0" w:color="auto"/>
            <w:right w:val="none" w:sz="0" w:space="0" w:color="auto"/>
          </w:divBdr>
        </w:div>
        <w:div w:id="32190756">
          <w:marLeft w:val="274"/>
          <w:marRight w:val="0"/>
          <w:marTop w:val="0"/>
          <w:marBottom w:val="60"/>
          <w:divBdr>
            <w:top w:val="none" w:sz="0" w:space="0" w:color="auto"/>
            <w:left w:val="none" w:sz="0" w:space="0" w:color="auto"/>
            <w:bottom w:val="none" w:sz="0" w:space="0" w:color="auto"/>
            <w:right w:val="none" w:sz="0" w:space="0" w:color="auto"/>
          </w:divBdr>
        </w:div>
        <w:div w:id="2057116389">
          <w:marLeft w:val="274"/>
          <w:marRight w:val="0"/>
          <w:marTop w:val="0"/>
          <w:marBottom w:val="60"/>
          <w:divBdr>
            <w:top w:val="none" w:sz="0" w:space="0" w:color="auto"/>
            <w:left w:val="none" w:sz="0" w:space="0" w:color="auto"/>
            <w:bottom w:val="none" w:sz="0" w:space="0" w:color="auto"/>
            <w:right w:val="none" w:sz="0" w:space="0" w:color="auto"/>
          </w:divBdr>
        </w:div>
        <w:div w:id="1540968383">
          <w:marLeft w:val="274"/>
          <w:marRight w:val="0"/>
          <w:marTop w:val="0"/>
          <w:marBottom w:val="60"/>
          <w:divBdr>
            <w:top w:val="none" w:sz="0" w:space="0" w:color="auto"/>
            <w:left w:val="none" w:sz="0" w:space="0" w:color="auto"/>
            <w:bottom w:val="none" w:sz="0" w:space="0" w:color="auto"/>
            <w:right w:val="none" w:sz="0" w:space="0" w:color="auto"/>
          </w:divBdr>
        </w:div>
      </w:divsChild>
    </w:div>
    <w:div w:id="1874271711">
      <w:bodyDiv w:val="1"/>
      <w:marLeft w:val="0"/>
      <w:marRight w:val="0"/>
      <w:marTop w:val="0"/>
      <w:marBottom w:val="0"/>
      <w:divBdr>
        <w:top w:val="none" w:sz="0" w:space="0" w:color="auto"/>
        <w:left w:val="none" w:sz="0" w:space="0" w:color="auto"/>
        <w:bottom w:val="none" w:sz="0" w:space="0" w:color="auto"/>
        <w:right w:val="none" w:sz="0" w:space="0" w:color="auto"/>
      </w:divBdr>
    </w:div>
    <w:div w:id="1879313223">
      <w:bodyDiv w:val="1"/>
      <w:marLeft w:val="0"/>
      <w:marRight w:val="0"/>
      <w:marTop w:val="0"/>
      <w:marBottom w:val="0"/>
      <w:divBdr>
        <w:top w:val="none" w:sz="0" w:space="0" w:color="auto"/>
        <w:left w:val="none" w:sz="0" w:space="0" w:color="auto"/>
        <w:bottom w:val="none" w:sz="0" w:space="0" w:color="auto"/>
        <w:right w:val="none" w:sz="0" w:space="0" w:color="auto"/>
      </w:divBdr>
    </w:div>
    <w:div w:id="1882594648">
      <w:bodyDiv w:val="1"/>
      <w:marLeft w:val="0"/>
      <w:marRight w:val="0"/>
      <w:marTop w:val="0"/>
      <w:marBottom w:val="0"/>
      <w:divBdr>
        <w:top w:val="none" w:sz="0" w:space="0" w:color="auto"/>
        <w:left w:val="none" w:sz="0" w:space="0" w:color="auto"/>
        <w:bottom w:val="none" w:sz="0" w:space="0" w:color="auto"/>
        <w:right w:val="none" w:sz="0" w:space="0" w:color="auto"/>
      </w:divBdr>
    </w:div>
    <w:div w:id="1922174206">
      <w:bodyDiv w:val="1"/>
      <w:marLeft w:val="0"/>
      <w:marRight w:val="0"/>
      <w:marTop w:val="0"/>
      <w:marBottom w:val="0"/>
      <w:divBdr>
        <w:top w:val="none" w:sz="0" w:space="0" w:color="auto"/>
        <w:left w:val="none" w:sz="0" w:space="0" w:color="auto"/>
        <w:bottom w:val="none" w:sz="0" w:space="0" w:color="auto"/>
        <w:right w:val="none" w:sz="0" w:space="0" w:color="auto"/>
      </w:divBdr>
    </w:div>
    <w:div w:id="1991866814">
      <w:bodyDiv w:val="1"/>
      <w:marLeft w:val="0"/>
      <w:marRight w:val="0"/>
      <w:marTop w:val="0"/>
      <w:marBottom w:val="0"/>
      <w:divBdr>
        <w:top w:val="none" w:sz="0" w:space="0" w:color="auto"/>
        <w:left w:val="none" w:sz="0" w:space="0" w:color="auto"/>
        <w:bottom w:val="none" w:sz="0" w:space="0" w:color="auto"/>
        <w:right w:val="none" w:sz="0" w:space="0" w:color="auto"/>
      </w:divBdr>
    </w:div>
    <w:div w:id="2056853210">
      <w:bodyDiv w:val="1"/>
      <w:marLeft w:val="0"/>
      <w:marRight w:val="0"/>
      <w:marTop w:val="0"/>
      <w:marBottom w:val="0"/>
      <w:divBdr>
        <w:top w:val="none" w:sz="0" w:space="0" w:color="auto"/>
        <w:left w:val="none" w:sz="0" w:space="0" w:color="auto"/>
        <w:bottom w:val="none" w:sz="0" w:space="0" w:color="auto"/>
        <w:right w:val="none" w:sz="0" w:space="0" w:color="auto"/>
      </w:divBdr>
      <w:divsChild>
        <w:div w:id="1590772347">
          <w:marLeft w:val="936"/>
          <w:marRight w:val="29"/>
          <w:marTop w:val="121"/>
          <w:marBottom w:val="0"/>
          <w:divBdr>
            <w:top w:val="none" w:sz="0" w:space="0" w:color="auto"/>
            <w:left w:val="none" w:sz="0" w:space="0" w:color="auto"/>
            <w:bottom w:val="none" w:sz="0" w:space="0" w:color="auto"/>
            <w:right w:val="none" w:sz="0" w:space="0" w:color="auto"/>
          </w:divBdr>
        </w:div>
      </w:divsChild>
    </w:div>
    <w:div w:id="2058115985">
      <w:bodyDiv w:val="1"/>
      <w:marLeft w:val="0"/>
      <w:marRight w:val="0"/>
      <w:marTop w:val="0"/>
      <w:marBottom w:val="0"/>
      <w:divBdr>
        <w:top w:val="none" w:sz="0" w:space="0" w:color="auto"/>
        <w:left w:val="none" w:sz="0" w:space="0" w:color="auto"/>
        <w:bottom w:val="none" w:sz="0" w:space="0" w:color="auto"/>
        <w:right w:val="none" w:sz="0" w:space="0" w:color="auto"/>
      </w:divBdr>
    </w:div>
    <w:div w:id="2079549979">
      <w:bodyDiv w:val="1"/>
      <w:marLeft w:val="0"/>
      <w:marRight w:val="0"/>
      <w:marTop w:val="0"/>
      <w:marBottom w:val="0"/>
      <w:divBdr>
        <w:top w:val="none" w:sz="0" w:space="0" w:color="auto"/>
        <w:left w:val="none" w:sz="0" w:space="0" w:color="auto"/>
        <w:bottom w:val="none" w:sz="0" w:space="0" w:color="auto"/>
        <w:right w:val="none" w:sz="0" w:space="0" w:color="auto"/>
      </w:divBdr>
      <w:divsChild>
        <w:div w:id="929433727">
          <w:marLeft w:val="965"/>
          <w:marRight w:val="0"/>
          <w:marTop w:val="0"/>
          <w:marBottom w:val="0"/>
          <w:divBdr>
            <w:top w:val="none" w:sz="0" w:space="0" w:color="auto"/>
            <w:left w:val="none" w:sz="0" w:space="0" w:color="auto"/>
            <w:bottom w:val="none" w:sz="0" w:space="0" w:color="auto"/>
            <w:right w:val="none" w:sz="0" w:space="0" w:color="auto"/>
          </w:divBdr>
        </w:div>
      </w:divsChild>
    </w:div>
    <w:div w:id="20883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DO">
      <a:dk1>
        <a:sysClr val="windowText" lastClr="000000"/>
      </a:dk1>
      <a:lt1>
        <a:srgbClr val="FFFFFF"/>
      </a:lt1>
      <a:dk2>
        <a:srgbClr val="685040"/>
      </a:dk2>
      <a:lt2>
        <a:srgbClr val="EEE8E5"/>
      </a:lt2>
      <a:accent1>
        <a:srgbClr val="ED1A3B"/>
      </a:accent1>
      <a:accent2>
        <a:srgbClr val="2EAFA4"/>
      </a:accent2>
      <a:accent3>
        <a:srgbClr val="98002E"/>
      </a:accent3>
      <a:accent4>
        <a:srgbClr val="62CAE3"/>
      </a:accent4>
      <a:accent5>
        <a:srgbClr val="D1108C"/>
      </a:accent5>
      <a:accent6>
        <a:srgbClr val="685040"/>
      </a:accent6>
      <a:hlink>
        <a:srgbClr val="62CAE3"/>
      </a:hlink>
      <a:folHlink>
        <a:srgbClr val="62CA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West</dc:creator>
  <cp:keywords/>
  <dc:description/>
  <cp:lastModifiedBy>Gurpreet Dulay</cp:lastModifiedBy>
  <cp:revision>4</cp:revision>
  <cp:lastPrinted>2018-10-12T08:40:00Z</cp:lastPrinted>
  <dcterms:created xsi:type="dcterms:W3CDTF">2019-03-01T15:42:00Z</dcterms:created>
  <dcterms:modified xsi:type="dcterms:W3CDTF">2019-03-01T15:52:00Z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